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684E" w14:textId="77777777" w:rsidR="00B17A8B" w:rsidRPr="00B17A8B" w:rsidRDefault="00DC7604" w:rsidP="00C84C64">
      <w:pPr>
        <w:pStyle w:val="ae"/>
        <w:jc w:val="center"/>
        <w:rPr>
          <w:b/>
          <w:bCs/>
          <w:sz w:val="28"/>
          <w:lang w:val="ru-RU"/>
        </w:rPr>
      </w:pPr>
      <w:r w:rsidRPr="00B17A8B">
        <w:rPr>
          <w:b/>
          <w:bCs/>
          <w:sz w:val="28"/>
          <w:lang w:val="ru-RU"/>
        </w:rPr>
        <w:t xml:space="preserve">Предварительное информирование граждан и юридических лиц о планируемой хозяйственной деятельности </w:t>
      </w:r>
      <w:r w:rsidR="00770F6F" w:rsidRPr="00B17A8B">
        <w:rPr>
          <w:b/>
          <w:sz w:val="28"/>
          <w:szCs w:val="28"/>
          <w:lang w:val="ru-RU"/>
        </w:rPr>
        <w:t xml:space="preserve">по </w:t>
      </w:r>
      <w:r w:rsidR="00770F6F" w:rsidRPr="00B17A8B">
        <w:rPr>
          <w:b/>
          <w:bCs/>
          <w:sz w:val="28"/>
          <w:lang w:val="ru-RU"/>
        </w:rPr>
        <w:t xml:space="preserve">объекту </w:t>
      </w:r>
    </w:p>
    <w:p w14:paraId="61D04A15" w14:textId="77777777" w:rsidR="00B17A8B" w:rsidRPr="00B17A8B" w:rsidRDefault="00B17A8B" w:rsidP="00C84C64">
      <w:pPr>
        <w:pStyle w:val="ae"/>
        <w:jc w:val="center"/>
        <w:rPr>
          <w:rFonts w:eastAsia="Calibri"/>
          <w:b/>
          <w:sz w:val="28"/>
          <w:szCs w:val="28"/>
          <w:lang w:val="ru-RU"/>
        </w:rPr>
      </w:pPr>
      <w:r w:rsidRPr="00B17A8B">
        <w:rPr>
          <w:b/>
          <w:sz w:val="28"/>
          <w:szCs w:val="28"/>
          <w:lang w:val="ru-RU"/>
        </w:rPr>
        <w:t>«Модернизация контура анодного заземления на 8 км магистрального нефтепровода «Мозырь-Броды», расположенного по адресу: Ельский район, вблизи населенного пункта Мазуры»</w:t>
      </w:r>
    </w:p>
    <w:p w14:paraId="0EB6E7FD" w14:textId="77777777" w:rsidR="001F7C7A" w:rsidRPr="005D391A" w:rsidRDefault="001F7C7A" w:rsidP="00C84C64">
      <w:pPr>
        <w:spacing w:after="60"/>
        <w:jc w:val="both"/>
        <w:rPr>
          <w:color w:val="000000" w:themeColor="text1"/>
          <w:sz w:val="28"/>
          <w:szCs w:val="28"/>
          <w:lang w:val="ru-RU"/>
        </w:rPr>
      </w:pPr>
    </w:p>
    <w:p w14:paraId="19EE9F04" w14:textId="77777777" w:rsidR="00A8275B" w:rsidRPr="005D391A" w:rsidRDefault="00A8275B" w:rsidP="00C84C64">
      <w:pPr>
        <w:pStyle w:val="a"/>
        <w:numPr>
          <w:ilvl w:val="0"/>
          <w:numId w:val="7"/>
        </w:numPr>
        <w:spacing w:after="60"/>
        <w:jc w:val="center"/>
        <w:rPr>
          <w:sz w:val="28"/>
          <w:szCs w:val="28"/>
          <w:u w:val="single"/>
        </w:rPr>
      </w:pPr>
      <w:r w:rsidRPr="005D391A">
        <w:rPr>
          <w:sz w:val="28"/>
          <w:szCs w:val="28"/>
          <w:u w:val="single"/>
        </w:rPr>
        <w:t>План-график работ по проведению ОВОС:</w:t>
      </w:r>
    </w:p>
    <w:p w14:paraId="72572894" w14:textId="77777777" w:rsidR="005D391A" w:rsidRPr="00BA5FCC" w:rsidRDefault="005D391A" w:rsidP="00C84C64">
      <w:pPr>
        <w:spacing w:after="60"/>
        <w:ind w:left="709"/>
        <w:rPr>
          <w:sz w:val="28"/>
          <w:szCs w:val="28"/>
          <w:u w:val="single"/>
          <w:lang w:val="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969"/>
      </w:tblGrid>
      <w:tr w:rsidR="001F7C7A" w:rsidRPr="00DB26F6" w14:paraId="1C926DD5" w14:textId="77777777" w:rsidTr="00C60BDC">
        <w:tc>
          <w:tcPr>
            <w:tcW w:w="5778" w:type="dxa"/>
            <w:shd w:val="clear" w:color="auto" w:fill="auto"/>
          </w:tcPr>
          <w:p w14:paraId="14BCA496" w14:textId="77777777" w:rsidR="001F7C7A" w:rsidRPr="008B7F0A" w:rsidRDefault="005D391A" w:rsidP="00C84C64">
            <w:pPr>
              <w:ind w:left="164"/>
              <w:jc w:val="both"/>
            </w:pPr>
            <w:bookmarkStart w:id="0" w:name="_Hlk100832436"/>
            <w:r w:rsidRPr="008B7F0A">
              <w:rPr>
                <w:lang w:val="ru-RU"/>
              </w:rPr>
              <w:t>Подготовка программы проведения</w:t>
            </w:r>
            <w:r w:rsidR="001F7C7A" w:rsidRPr="008B7F0A">
              <w:t xml:space="preserve"> ОВОС</w:t>
            </w:r>
          </w:p>
        </w:tc>
        <w:tc>
          <w:tcPr>
            <w:tcW w:w="3969" w:type="dxa"/>
            <w:shd w:val="clear" w:color="auto" w:fill="auto"/>
          </w:tcPr>
          <w:p w14:paraId="2402DAD9" w14:textId="77777777" w:rsidR="001F7C7A" w:rsidRPr="008B7F0A" w:rsidRDefault="001F7C7A" w:rsidP="008B7F0A">
            <w:pPr>
              <w:ind w:left="108"/>
              <w:jc w:val="center"/>
              <w:rPr>
                <w:lang w:val="ru-RU"/>
              </w:rPr>
            </w:pPr>
            <w:r w:rsidRPr="008B7F0A">
              <w:rPr>
                <w:lang w:val="ru-RU"/>
              </w:rPr>
              <w:t xml:space="preserve">с </w:t>
            </w:r>
            <w:r w:rsidR="00991010">
              <w:rPr>
                <w:lang w:val="ru-RU"/>
              </w:rPr>
              <w:t>февраля по март 2024</w:t>
            </w:r>
            <w:r w:rsidRPr="008B7F0A">
              <w:rPr>
                <w:lang w:val="ru-RU"/>
              </w:rPr>
              <w:t xml:space="preserve"> г.</w:t>
            </w:r>
          </w:p>
        </w:tc>
      </w:tr>
      <w:tr w:rsidR="001F7C7A" w:rsidRPr="008B7F0A" w14:paraId="3636C0AD" w14:textId="77777777" w:rsidTr="00C60BDC">
        <w:tc>
          <w:tcPr>
            <w:tcW w:w="5778" w:type="dxa"/>
            <w:shd w:val="clear" w:color="auto" w:fill="auto"/>
          </w:tcPr>
          <w:p w14:paraId="388C444B" w14:textId="77777777" w:rsidR="001F7C7A" w:rsidRPr="00D36D4E" w:rsidRDefault="001F7C7A" w:rsidP="00C84C64">
            <w:pPr>
              <w:ind w:left="164"/>
              <w:jc w:val="both"/>
              <w:rPr>
                <w:lang w:val="ru-RU"/>
              </w:rPr>
            </w:pPr>
            <w:r w:rsidRPr="00D36D4E">
              <w:rPr>
                <w:lang w:val="ru-RU"/>
              </w:rPr>
              <w:t>Проведение предварительного информирования граждан и юридических лиц о планируемой хозяйственной и иной деятельности</w:t>
            </w:r>
          </w:p>
        </w:tc>
        <w:tc>
          <w:tcPr>
            <w:tcW w:w="3969" w:type="dxa"/>
            <w:shd w:val="clear" w:color="auto" w:fill="auto"/>
          </w:tcPr>
          <w:p w14:paraId="7824C8C2" w14:textId="77777777" w:rsidR="001F7C7A" w:rsidRPr="00D36D4E" w:rsidRDefault="001F7C7A" w:rsidP="00631158">
            <w:pPr>
              <w:ind w:left="108"/>
              <w:jc w:val="center"/>
              <w:rPr>
                <w:lang w:val="ru-RU"/>
              </w:rPr>
            </w:pPr>
            <w:r w:rsidRPr="00D36D4E">
              <w:rPr>
                <w:lang w:val="ru-RU"/>
              </w:rPr>
              <w:t xml:space="preserve"> </w:t>
            </w:r>
            <w:r w:rsidR="00991010">
              <w:rPr>
                <w:lang w:val="ru-RU"/>
              </w:rPr>
              <w:t>апрель</w:t>
            </w:r>
            <w:r w:rsidRPr="00D36D4E">
              <w:rPr>
                <w:lang w:val="ru-RU"/>
              </w:rPr>
              <w:t xml:space="preserve"> </w:t>
            </w:r>
            <w:r w:rsidR="00D36D4E" w:rsidRPr="00D36D4E">
              <w:rPr>
                <w:lang w:val="ru-RU"/>
              </w:rPr>
              <w:t>2024</w:t>
            </w:r>
            <w:r w:rsidRPr="00D36D4E">
              <w:rPr>
                <w:lang w:val="ru-RU"/>
              </w:rPr>
              <w:t xml:space="preserve"> г.</w:t>
            </w:r>
          </w:p>
        </w:tc>
      </w:tr>
      <w:tr w:rsidR="001F7C7A" w:rsidRPr="00B17A8B" w14:paraId="22A04B43" w14:textId="77777777" w:rsidTr="00C60BDC">
        <w:tc>
          <w:tcPr>
            <w:tcW w:w="5778" w:type="dxa"/>
            <w:shd w:val="clear" w:color="auto" w:fill="auto"/>
          </w:tcPr>
          <w:p w14:paraId="6D8A6C9C" w14:textId="77777777" w:rsidR="001F7C7A" w:rsidRPr="008B7F0A" w:rsidRDefault="001F7C7A" w:rsidP="00C84C64">
            <w:pPr>
              <w:ind w:left="164"/>
              <w:jc w:val="both"/>
              <w:rPr>
                <w:lang w:val="ru-RU"/>
              </w:rPr>
            </w:pPr>
            <w:r w:rsidRPr="008B7F0A">
              <w:rPr>
                <w:lang w:val="ru-RU"/>
              </w:rPr>
              <w:t>Подготовка уведомления о планируемой деятельности*</w:t>
            </w:r>
          </w:p>
        </w:tc>
        <w:tc>
          <w:tcPr>
            <w:tcW w:w="3969" w:type="dxa"/>
            <w:shd w:val="clear" w:color="auto" w:fill="auto"/>
          </w:tcPr>
          <w:p w14:paraId="72758C9D" w14:textId="77777777" w:rsidR="001F7C7A" w:rsidRPr="008B7F0A" w:rsidRDefault="00A06C16" w:rsidP="00C84C64">
            <w:pPr>
              <w:ind w:left="108"/>
              <w:jc w:val="center"/>
              <w:rPr>
                <w:lang w:val="ru-RU"/>
              </w:rPr>
            </w:pPr>
            <w:r w:rsidRPr="008B7F0A">
              <w:rPr>
                <w:lang w:val="ru-RU"/>
              </w:rPr>
              <w:t>не требуется</w:t>
            </w:r>
          </w:p>
        </w:tc>
      </w:tr>
      <w:tr w:rsidR="001F7C7A" w:rsidRPr="00B17A8B" w14:paraId="6597B85D" w14:textId="77777777" w:rsidTr="00C60BDC">
        <w:tc>
          <w:tcPr>
            <w:tcW w:w="5778" w:type="dxa"/>
            <w:shd w:val="clear" w:color="auto" w:fill="auto"/>
          </w:tcPr>
          <w:p w14:paraId="7A74164A" w14:textId="77777777" w:rsidR="001F7C7A" w:rsidRPr="008B7F0A" w:rsidRDefault="001F7C7A" w:rsidP="00C84C64">
            <w:pPr>
              <w:ind w:left="164" w:right="673"/>
              <w:jc w:val="both"/>
              <w:rPr>
                <w:lang w:val="ru-RU"/>
              </w:rPr>
            </w:pPr>
            <w:r w:rsidRPr="008B7F0A">
              <w:rPr>
                <w:lang w:val="ru-RU"/>
              </w:rPr>
              <w:t>Направление уведомления о планируемой деятельности и программы проведения ОВОС затрагиваемым сторонам*</w:t>
            </w:r>
          </w:p>
        </w:tc>
        <w:tc>
          <w:tcPr>
            <w:tcW w:w="3969" w:type="dxa"/>
            <w:shd w:val="clear" w:color="auto" w:fill="auto"/>
          </w:tcPr>
          <w:p w14:paraId="528803A0" w14:textId="77777777" w:rsidR="001F7C7A" w:rsidRPr="008B7F0A" w:rsidRDefault="001F7C7A" w:rsidP="00C84C64">
            <w:pPr>
              <w:ind w:left="108"/>
              <w:jc w:val="center"/>
              <w:rPr>
                <w:lang w:val="ru-RU"/>
              </w:rPr>
            </w:pPr>
          </w:p>
          <w:p w14:paraId="46FFFCF2" w14:textId="77777777" w:rsidR="001F7C7A" w:rsidRPr="008B7F0A" w:rsidRDefault="00A06C16" w:rsidP="00C84C64">
            <w:pPr>
              <w:ind w:left="108"/>
              <w:jc w:val="center"/>
            </w:pPr>
            <w:r w:rsidRPr="008B7F0A">
              <w:rPr>
                <w:lang w:val="ru-RU"/>
              </w:rPr>
              <w:t>не требуется</w:t>
            </w:r>
          </w:p>
        </w:tc>
      </w:tr>
      <w:tr w:rsidR="00991010" w:rsidRPr="00DB26F6" w14:paraId="47F66BE9" w14:textId="77777777" w:rsidTr="00C60BDC">
        <w:tc>
          <w:tcPr>
            <w:tcW w:w="5778" w:type="dxa"/>
            <w:shd w:val="clear" w:color="auto" w:fill="auto"/>
          </w:tcPr>
          <w:p w14:paraId="0888A992" w14:textId="77777777" w:rsidR="00991010" w:rsidRPr="00631158" w:rsidRDefault="00991010" w:rsidP="00991010">
            <w:pPr>
              <w:ind w:left="164"/>
              <w:jc w:val="both"/>
            </w:pPr>
            <w:r w:rsidRPr="00631158">
              <w:rPr>
                <w:lang w:val="ru-RU"/>
              </w:rPr>
              <w:t>Подготовка отчета об</w:t>
            </w:r>
            <w:r w:rsidRPr="00631158">
              <w:t xml:space="preserve"> ОВОС</w:t>
            </w:r>
          </w:p>
        </w:tc>
        <w:tc>
          <w:tcPr>
            <w:tcW w:w="3969" w:type="dxa"/>
            <w:shd w:val="clear" w:color="auto" w:fill="auto"/>
          </w:tcPr>
          <w:p w14:paraId="7DDDFB16" w14:textId="77777777" w:rsidR="00991010" w:rsidRPr="008B7F0A" w:rsidRDefault="00991010" w:rsidP="00991010">
            <w:pPr>
              <w:ind w:left="108"/>
              <w:jc w:val="center"/>
              <w:rPr>
                <w:lang w:val="ru-RU"/>
              </w:rPr>
            </w:pPr>
            <w:r w:rsidRPr="008B7F0A">
              <w:rPr>
                <w:lang w:val="ru-RU"/>
              </w:rPr>
              <w:t xml:space="preserve">с </w:t>
            </w:r>
            <w:r>
              <w:rPr>
                <w:lang w:val="ru-RU"/>
              </w:rPr>
              <w:t>февраля по март 2024</w:t>
            </w:r>
            <w:r w:rsidRPr="008B7F0A">
              <w:rPr>
                <w:lang w:val="ru-RU"/>
              </w:rPr>
              <w:t xml:space="preserve"> г.</w:t>
            </w:r>
          </w:p>
        </w:tc>
      </w:tr>
      <w:tr w:rsidR="001F7C7A" w:rsidRPr="00B17A8B" w14:paraId="7DE93419" w14:textId="77777777" w:rsidTr="00C60BDC">
        <w:tc>
          <w:tcPr>
            <w:tcW w:w="5778" w:type="dxa"/>
            <w:shd w:val="clear" w:color="auto" w:fill="auto"/>
          </w:tcPr>
          <w:p w14:paraId="5396994B" w14:textId="77777777" w:rsidR="001F7C7A" w:rsidRPr="00631158" w:rsidRDefault="001F7C7A" w:rsidP="00C84C64">
            <w:pPr>
              <w:ind w:left="164"/>
              <w:jc w:val="both"/>
              <w:rPr>
                <w:lang w:val="ru-RU"/>
              </w:rPr>
            </w:pPr>
            <w:r w:rsidRPr="00631158">
              <w:rPr>
                <w:lang w:val="ru-RU"/>
              </w:rPr>
              <w:t>Направление отчета об ОВОС затрагиваемым сторонам*</w:t>
            </w:r>
          </w:p>
        </w:tc>
        <w:tc>
          <w:tcPr>
            <w:tcW w:w="3969" w:type="dxa"/>
            <w:shd w:val="clear" w:color="auto" w:fill="auto"/>
          </w:tcPr>
          <w:p w14:paraId="5383AF4E" w14:textId="77777777" w:rsidR="001F7C7A" w:rsidRPr="008B7F0A" w:rsidRDefault="00A06C16" w:rsidP="00C84C64">
            <w:pPr>
              <w:ind w:left="108"/>
              <w:jc w:val="center"/>
            </w:pPr>
            <w:r w:rsidRPr="008B7F0A">
              <w:rPr>
                <w:lang w:val="ru-RU"/>
              </w:rPr>
              <w:t>не требуется</w:t>
            </w:r>
          </w:p>
        </w:tc>
      </w:tr>
      <w:tr w:rsidR="001F7C7A" w:rsidRPr="00DB26F6" w14:paraId="6C1A0A18" w14:textId="77777777" w:rsidTr="00C60BDC">
        <w:trPr>
          <w:trHeight w:val="859"/>
        </w:trPr>
        <w:tc>
          <w:tcPr>
            <w:tcW w:w="5778" w:type="dxa"/>
            <w:shd w:val="clear" w:color="auto" w:fill="auto"/>
          </w:tcPr>
          <w:p w14:paraId="7680B171" w14:textId="77777777" w:rsidR="001F7C7A" w:rsidRPr="00631158" w:rsidRDefault="001F7C7A" w:rsidP="00C84C64">
            <w:pPr>
              <w:ind w:left="164" w:right="976"/>
              <w:jc w:val="both"/>
              <w:rPr>
                <w:lang w:val="ru-RU"/>
              </w:rPr>
            </w:pPr>
            <w:r w:rsidRPr="00631158">
              <w:rPr>
                <w:lang w:val="ru-RU"/>
              </w:rPr>
              <w:t xml:space="preserve">Проведение общественных обсуждений на территории: </w:t>
            </w:r>
          </w:p>
          <w:p w14:paraId="422440C0" w14:textId="77777777" w:rsidR="001F7C7A" w:rsidRPr="00631158" w:rsidRDefault="00A06C16" w:rsidP="00C84C64">
            <w:pPr>
              <w:ind w:left="164" w:right="976"/>
              <w:jc w:val="both"/>
              <w:rPr>
                <w:lang w:val="ru-RU"/>
              </w:rPr>
            </w:pPr>
            <w:r w:rsidRPr="00631158">
              <w:rPr>
                <w:lang w:val="ru-RU"/>
              </w:rPr>
              <w:t>Республики Беларусь</w:t>
            </w:r>
          </w:p>
          <w:p w14:paraId="03D4D39B" w14:textId="77777777" w:rsidR="00A06C16" w:rsidRPr="00631158" w:rsidRDefault="00A06C16" w:rsidP="00C84C64">
            <w:pPr>
              <w:ind w:left="164" w:right="976"/>
              <w:jc w:val="both"/>
            </w:pPr>
          </w:p>
          <w:p w14:paraId="16C68A39" w14:textId="77777777" w:rsidR="001F7C7A" w:rsidRPr="00631158" w:rsidRDefault="00A06C16" w:rsidP="00C84C64">
            <w:pPr>
              <w:ind w:left="164" w:right="976"/>
              <w:jc w:val="both"/>
            </w:pPr>
            <w:r w:rsidRPr="00631158">
              <w:rPr>
                <w:lang w:val="ru-RU"/>
              </w:rPr>
              <w:t>Затрагиваемых сторон</w:t>
            </w:r>
            <w:r w:rsidR="001F7C7A" w:rsidRPr="00631158">
              <w:t xml:space="preserve"> *</w:t>
            </w:r>
          </w:p>
        </w:tc>
        <w:tc>
          <w:tcPr>
            <w:tcW w:w="3969" w:type="dxa"/>
            <w:shd w:val="clear" w:color="auto" w:fill="auto"/>
          </w:tcPr>
          <w:p w14:paraId="59B166ED" w14:textId="77777777" w:rsidR="001F7C7A" w:rsidRPr="00B17A8B" w:rsidRDefault="001F7C7A" w:rsidP="00C84C64">
            <w:pPr>
              <w:rPr>
                <w:highlight w:val="yellow"/>
                <w:lang w:val="ru-RU"/>
              </w:rPr>
            </w:pPr>
          </w:p>
          <w:p w14:paraId="05C6711C" w14:textId="77777777" w:rsidR="001F7C7A" w:rsidRPr="00AB4680" w:rsidRDefault="001F7C7A" w:rsidP="00C84C64">
            <w:pPr>
              <w:jc w:val="center"/>
              <w:rPr>
                <w:lang w:val="ru-RU"/>
              </w:rPr>
            </w:pPr>
          </w:p>
          <w:p w14:paraId="28EDFEF0" w14:textId="77777777" w:rsidR="001F7C7A" w:rsidRPr="00AB4680" w:rsidRDefault="00991010" w:rsidP="00C84C64">
            <w:pPr>
              <w:ind w:left="108"/>
              <w:jc w:val="center"/>
              <w:rPr>
                <w:lang w:val="ru-RU"/>
              </w:rPr>
            </w:pPr>
            <w:r>
              <w:rPr>
                <w:lang w:val="ru-RU"/>
              </w:rPr>
              <w:t>с апреля</w:t>
            </w:r>
            <w:r w:rsidR="001F7C7A" w:rsidRPr="00AB4680">
              <w:rPr>
                <w:lang w:val="ru-RU"/>
              </w:rPr>
              <w:t xml:space="preserve"> по </w:t>
            </w:r>
            <w:r>
              <w:rPr>
                <w:lang w:val="ru-RU"/>
              </w:rPr>
              <w:t>май</w:t>
            </w:r>
            <w:r w:rsidR="00AB4680" w:rsidRPr="00AB4680">
              <w:rPr>
                <w:lang w:val="ru-RU"/>
              </w:rPr>
              <w:t xml:space="preserve"> 2024</w:t>
            </w:r>
            <w:r w:rsidR="001F7C7A" w:rsidRPr="00AB4680">
              <w:rPr>
                <w:lang w:val="ru-RU"/>
              </w:rPr>
              <w:t xml:space="preserve"> г.</w:t>
            </w:r>
          </w:p>
          <w:p w14:paraId="4D5A06C4" w14:textId="77777777" w:rsidR="001F7C7A" w:rsidRPr="00AB4680" w:rsidRDefault="001F7C7A" w:rsidP="00C84C64">
            <w:pPr>
              <w:ind w:left="720" w:hanging="720"/>
              <w:jc w:val="center"/>
              <w:rPr>
                <w:lang w:val="ru-RU"/>
              </w:rPr>
            </w:pPr>
            <w:r w:rsidRPr="00AB4680">
              <w:rPr>
                <w:lang w:val="ru-RU"/>
              </w:rPr>
              <w:t>(не менее 30 календарных дней)</w:t>
            </w:r>
          </w:p>
          <w:p w14:paraId="11C27548" w14:textId="77777777" w:rsidR="001F7C7A" w:rsidRPr="00B17A8B" w:rsidRDefault="001F7C7A" w:rsidP="00C84C64">
            <w:pPr>
              <w:jc w:val="center"/>
              <w:rPr>
                <w:highlight w:val="yellow"/>
                <w:lang w:val="ru-RU"/>
              </w:rPr>
            </w:pPr>
            <w:r w:rsidRPr="00AB4680">
              <w:rPr>
                <w:lang w:val="ru-RU"/>
              </w:rPr>
              <w:t>не требуется</w:t>
            </w:r>
          </w:p>
        </w:tc>
      </w:tr>
      <w:tr w:rsidR="001F7C7A" w:rsidRPr="00B17A8B" w14:paraId="31C293A9" w14:textId="77777777" w:rsidTr="00C60BDC">
        <w:tc>
          <w:tcPr>
            <w:tcW w:w="5778" w:type="dxa"/>
            <w:shd w:val="clear" w:color="auto" w:fill="auto"/>
          </w:tcPr>
          <w:p w14:paraId="3E022ABD" w14:textId="77777777" w:rsidR="001F7C7A" w:rsidRPr="008B7F0A" w:rsidRDefault="001F7C7A" w:rsidP="00C84C64">
            <w:pPr>
              <w:ind w:left="164" w:right="756"/>
              <w:jc w:val="both"/>
              <w:rPr>
                <w:lang w:val="ru-RU"/>
              </w:rPr>
            </w:pPr>
            <w:r w:rsidRPr="008B7F0A">
              <w:rPr>
                <w:lang w:val="ru-RU"/>
              </w:rPr>
              <w:t>Проведение консультаций по замечаниям затрагиваемых сторон*</w:t>
            </w:r>
          </w:p>
        </w:tc>
        <w:tc>
          <w:tcPr>
            <w:tcW w:w="3969" w:type="dxa"/>
            <w:shd w:val="clear" w:color="auto" w:fill="auto"/>
          </w:tcPr>
          <w:p w14:paraId="742E5D6A" w14:textId="77777777" w:rsidR="001F7C7A" w:rsidRPr="008B7F0A" w:rsidRDefault="00A06C16" w:rsidP="00C84C64">
            <w:pPr>
              <w:ind w:left="108"/>
              <w:jc w:val="center"/>
            </w:pPr>
            <w:r w:rsidRPr="008B7F0A">
              <w:rPr>
                <w:lang w:val="ru-RU"/>
              </w:rPr>
              <w:t>не требуется</w:t>
            </w:r>
          </w:p>
        </w:tc>
      </w:tr>
      <w:tr w:rsidR="001F7C7A" w:rsidRPr="00DB26F6" w14:paraId="2C034B3E" w14:textId="77777777" w:rsidTr="00C60BDC">
        <w:tc>
          <w:tcPr>
            <w:tcW w:w="5778" w:type="dxa"/>
            <w:shd w:val="clear" w:color="auto" w:fill="auto"/>
          </w:tcPr>
          <w:p w14:paraId="10A78075" w14:textId="77777777" w:rsidR="001F7C7A" w:rsidRPr="00D7276B" w:rsidRDefault="001F7C7A" w:rsidP="00C84C64">
            <w:pPr>
              <w:ind w:left="164" w:right="756"/>
              <w:jc w:val="both"/>
              <w:rPr>
                <w:lang w:val="ru-RU"/>
              </w:rPr>
            </w:pPr>
            <w:r w:rsidRPr="00D7276B">
              <w:rPr>
                <w:lang w:val="ru-RU"/>
              </w:rPr>
              <w:t>Проведение собрания по обсуждению отчета об ОВОС</w:t>
            </w:r>
          </w:p>
        </w:tc>
        <w:tc>
          <w:tcPr>
            <w:tcW w:w="3969" w:type="dxa"/>
            <w:shd w:val="clear" w:color="auto" w:fill="auto"/>
          </w:tcPr>
          <w:p w14:paraId="04F7B59D" w14:textId="77777777" w:rsidR="00BF63F9" w:rsidRPr="00AB4680" w:rsidRDefault="005807AF" w:rsidP="00BF63F9">
            <w:pPr>
              <w:ind w:left="108"/>
              <w:jc w:val="center"/>
              <w:rPr>
                <w:lang w:val="ru-RU"/>
              </w:rPr>
            </w:pPr>
            <w:r>
              <w:rPr>
                <w:lang w:val="ru-RU"/>
              </w:rPr>
              <w:t>с апреля по май</w:t>
            </w:r>
            <w:r w:rsidR="00BF63F9" w:rsidRPr="00AB4680">
              <w:rPr>
                <w:lang w:val="ru-RU"/>
              </w:rPr>
              <w:t xml:space="preserve"> 2024 г.</w:t>
            </w:r>
          </w:p>
          <w:p w14:paraId="2DFF08D9" w14:textId="77777777" w:rsidR="001F7C7A" w:rsidRPr="00B17A8B" w:rsidRDefault="001F7C7A" w:rsidP="00C84C64">
            <w:pPr>
              <w:ind w:left="108"/>
              <w:jc w:val="center"/>
              <w:rPr>
                <w:color w:val="FF0000"/>
                <w:highlight w:val="yellow"/>
                <w:lang w:val="ru-RU"/>
              </w:rPr>
            </w:pPr>
          </w:p>
        </w:tc>
      </w:tr>
      <w:tr w:rsidR="001F7C7A" w:rsidRPr="00B17A8B" w14:paraId="5A671954" w14:textId="77777777" w:rsidTr="00C60BDC">
        <w:tc>
          <w:tcPr>
            <w:tcW w:w="5778" w:type="dxa"/>
            <w:shd w:val="clear" w:color="auto" w:fill="auto"/>
          </w:tcPr>
          <w:p w14:paraId="156A5E45" w14:textId="77777777" w:rsidR="001F7C7A" w:rsidRPr="00D7276B" w:rsidRDefault="001F7C7A" w:rsidP="00C84C64">
            <w:pPr>
              <w:ind w:left="164"/>
              <w:jc w:val="both"/>
              <w:rPr>
                <w:lang w:val="ru-RU"/>
              </w:rPr>
            </w:pPr>
            <w:r w:rsidRPr="00D7276B">
              <w:rPr>
                <w:lang w:val="ru-RU"/>
              </w:rPr>
              <w:t>Доработка отчета об ОВОС по замечаниям</w:t>
            </w:r>
          </w:p>
        </w:tc>
        <w:tc>
          <w:tcPr>
            <w:tcW w:w="3969" w:type="dxa"/>
            <w:shd w:val="clear" w:color="auto" w:fill="auto"/>
          </w:tcPr>
          <w:p w14:paraId="2CAF4141" w14:textId="77777777" w:rsidR="001F7C7A" w:rsidRPr="00B17A8B" w:rsidRDefault="005807AF" w:rsidP="00BF63F9">
            <w:pPr>
              <w:ind w:left="108"/>
              <w:jc w:val="center"/>
              <w:rPr>
                <w:highlight w:val="yellow"/>
              </w:rPr>
            </w:pPr>
            <w:r>
              <w:rPr>
                <w:lang w:val="ru-RU"/>
              </w:rPr>
              <w:t>май</w:t>
            </w:r>
            <w:r w:rsidR="00D7276B" w:rsidRPr="00AF1E0D">
              <w:rPr>
                <w:lang w:val="ru-RU"/>
              </w:rPr>
              <w:t xml:space="preserve"> </w:t>
            </w:r>
            <w:r w:rsidR="001F7C7A" w:rsidRPr="00AF1E0D">
              <w:t>202</w:t>
            </w:r>
            <w:r w:rsidR="00BF63F9" w:rsidRPr="00AF1E0D">
              <w:rPr>
                <w:lang w:val="ru-RU"/>
              </w:rPr>
              <w:t>4</w:t>
            </w:r>
            <w:r w:rsidR="001F7C7A" w:rsidRPr="00AF1E0D">
              <w:t xml:space="preserve"> г.</w:t>
            </w:r>
          </w:p>
        </w:tc>
      </w:tr>
      <w:tr w:rsidR="001F7C7A" w:rsidRPr="00991010" w14:paraId="3CDE7877" w14:textId="77777777" w:rsidTr="00C60BDC">
        <w:tc>
          <w:tcPr>
            <w:tcW w:w="5778" w:type="dxa"/>
            <w:shd w:val="clear" w:color="auto" w:fill="auto"/>
          </w:tcPr>
          <w:p w14:paraId="404386A1" w14:textId="77777777" w:rsidR="001F7C7A" w:rsidRPr="00D7276B" w:rsidRDefault="001F7C7A" w:rsidP="00C84C64">
            <w:pPr>
              <w:ind w:left="164"/>
              <w:jc w:val="both"/>
              <w:rPr>
                <w:lang w:val="ru-RU"/>
              </w:rPr>
            </w:pPr>
            <w:r w:rsidRPr="00D7276B">
              <w:rPr>
                <w:lang w:val="ru-RU"/>
              </w:rPr>
              <w:t>Представление отчета об ОВОС в составе предпроектной (предынвестиционной), проектной документации на государственную экологическую экспертизу</w:t>
            </w:r>
          </w:p>
        </w:tc>
        <w:tc>
          <w:tcPr>
            <w:tcW w:w="3969" w:type="dxa"/>
            <w:shd w:val="clear" w:color="auto" w:fill="auto"/>
          </w:tcPr>
          <w:p w14:paraId="7990A387" w14:textId="77777777" w:rsidR="001F7C7A" w:rsidRPr="001D3C67" w:rsidRDefault="00DB26F6" w:rsidP="00BF63F9">
            <w:pPr>
              <w:ind w:left="108"/>
              <w:jc w:val="center"/>
              <w:rPr>
                <w:lang w:val="ru-RU"/>
              </w:rPr>
            </w:pPr>
            <w:r>
              <w:rPr>
                <w:lang w:val="ru-RU"/>
              </w:rPr>
              <w:t>июнь</w:t>
            </w:r>
            <w:r w:rsidR="001F7C7A" w:rsidRPr="001D3C67">
              <w:rPr>
                <w:lang w:val="ru-RU"/>
              </w:rPr>
              <w:t xml:space="preserve"> 202</w:t>
            </w:r>
            <w:r w:rsidR="00BF63F9" w:rsidRPr="001D3C67">
              <w:rPr>
                <w:lang w:val="ru-RU"/>
              </w:rPr>
              <w:t>4</w:t>
            </w:r>
            <w:r w:rsidR="001F7C7A" w:rsidRPr="001D3C67">
              <w:rPr>
                <w:lang w:val="ru-RU"/>
              </w:rPr>
              <w:t xml:space="preserve"> г.</w:t>
            </w:r>
          </w:p>
        </w:tc>
      </w:tr>
      <w:tr w:rsidR="001F7C7A" w:rsidRPr="00A06C16" w14:paraId="5BFE8371" w14:textId="77777777" w:rsidTr="00C60BDC">
        <w:tc>
          <w:tcPr>
            <w:tcW w:w="5778" w:type="dxa"/>
            <w:shd w:val="clear" w:color="auto" w:fill="auto"/>
          </w:tcPr>
          <w:p w14:paraId="3DC041FA" w14:textId="77777777" w:rsidR="001F7C7A" w:rsidRPr="00D7276B" w:rsidRDefault="001F7C7A" w:rsidP="00C84C64">
            <w:pPr>
              <w:ind w:left="164"/>
              <w:jc w:val="both"/>
              <w:rPr>
                <w:lang w:val="ru-RU"/>
              </w:rPr>
            </w:pPr>
            <w:r w:rsidRPr="00D7276B">
              <w:rPr>
                <w:lang w:val="ru-RU"/>
              </w:rPr>
              <w:t>Принятие решения в отношении планируемой деятельности</w:t>
            </w:r>
          </w:p>
        </w:tc>
        <w:tc>
          <w:tcPr>
            <w:tcW w:w="3969" w:type="dxa"/>
            <w:shd w:val="clear" w:color="auto" w:fill="auto"/>
          </w:tcPr>
          <w:p w14:paraId="13AFD802" w14:textId="77777777" w:rsidR="001F7C7A" w:rsidRPr="001D3C67" w:rsidRDefault="00DB26F6" w:rsidP="00C84C64">
            <w:pPr>
              <w:ind w:left="108"/>
              <w:jc w:val="center"/>
            </w:pPr>
            <w:r>
              <w:rPr>
                <w:lang w:val="ru-RU"/>
              </w:rPr>
              <w:t>июль</w:t>
            </w:r>
            <w:r w:rsidR="00DD6452" w:rsidRPr="001D3C67">
              <w:t xml:space="preserve"> </w:t>
            </w:r>
            <w:r w:rsidR="001F7C7A" w:rsidRPr="001D3C67">
              <w:t>2024 г.</w:t>
            </w:r>
          </w:p>
        </w:tc>
      </w:tr>
    </w:tbl>
    <w:bookmarkEnd w:id="0"/>
    <w:p w14:paraId="4E05612A" w14:textId="77777777" w:rsidR="00BA5FCC" w:rsidRPr="00BA5FCC" w:rsidRDefault="00BA5FCC" w:rsidP="00C84C64">
      <w:pPr>
        <w:ind w:right="284"/>
        <w:jc w:val="both"/>
        <w:rPr>
          <w:szCs w:val="28"/>
          <w:lang w:val="ru-RU"/>
        </w:rPr>
      </w:pPr>
      <w:r w:rsidRPr="00BA5FCC">
        <w:rPr>
          <w:i/>
          <w:sz w:val="22"/>
          <w:lang w:val="ru-RU"/>
        </w:rPr>
        <w:t xml:space="preserve">* заполняется в случае, если планируемая деятельность может оказывать значительное вредное воздействие (объект не попадает в Добавление </w:t>
      </w:r>
      <w:r w:rsidRPr="00BA5FCC">
        <w:rPr>
          <w:i/>
          <w:sz w:val="22"/>
        </w:rPr>
        <w:t>I</w:t>
      </w:r>
      <w:r w:rsidRPr="00BA5FCC">
        <w:rPr>
          <w:i/>
          <w:sz w:val="22"/>
          <w:lang w:val="ru-RU"/>
        </w:rPr>
        <w:t xml:space="preserve"> Конвенции об оценке воздействия на окружающую среду в трансграничном контексте)</w:t>
      </w:r>
    </w:p>
    <w:p w14:paraId="3F6D5D4D" w14:textId="77777777" w:rsidR="00BA5FCC" w:rsidRDefault="00BA5FCC" w:rsidP="00C84C64">
      <w:pPr>
        <w:pStyle w:val="ae"/>
        <w:jc w:val="both"/>
        <w:rPr>
          <w:sz w:val="28"/>
          <w:szCs w:val="28"/>
          <w:lang w:val="ru-RU"/>
        </w:rPr>
      </w:pPr>
    </w:p>
    <w:p w14:paraId="61A13307" w14:textId="77777777" w:rsidR="00DD6452" w:rsidRPr="005D391A" w:rsidRDefault="00DD6452" w:rsidP="00C84C64">
      <w:pPr>
        <w:pStyle w:val="ae"/>
        <w:ind w:firstLine="708"/>
        <w:jc w:val="both"/>
        <w:rPr>
          <w:sz w:val="28"/>
          <w:szCs w:val="28"/>
          <w:lang w:val="ru-RU"/>
        </w:rPr>
      </w:pPr>
      <w:r w:rsidRPr="005D391A">
        <w:rPr>
          <w:sz w:val="28"/>
          <w:szCs w:val="28"/>
          <w:lang w:val="ru-RU"/>
        </w:rPr>
        <w:t>Заказчик планируемой деятельности: ОАО «Гомельтранснефть Дружба</w:t>
      </w:r>
      <w:r w:rsidR="00634750">
        <w:rPr>
          <w:sz w:val="28"/>
          <w:szCs w:val="28"/>
          <w:lang w:val="ru-RU"/>
        </w:rPr>
        <w:t>»</w:t>
      </w:r>
    </w:p>
    <w:p w14:paraId="002F8E81" w14:textId="77777777" w:rsidR="00DD6452" w:rsidRPr="005D391A" w:rsidRDefault="00DD6452" w:rsidP="00C84C64">
      <w:pPr>
        <w:pStyle w:val="ae"/>
        <w:jc w:val="both"/>
        <w:rPr>
          <w:sz w:val="28"/>
          <w:szCs w:val="28"/>
          <w:lang w:val="ru-RU"/>
        </w:rPr>
      </w:pPr>
      <w:r w:rsidRPr="005D391A">
        <w:rPr>
          <w:sz w:val="28"/>
          <w:szCs w:val="28"/>
          <w:lang w:val="ru-RU"/>
        </w:rPr>
        <w:t xml:space="preserve">Контактная информация: 246022, г. Гомель, ул. Артиллерийская, 8а, </w:t>
      </w:r>
    </w:p>
    <w:p w14:paraId="3B7AA11D" w14:textId="77777777" w:rsidR="00DD6452" w:rsidRPr="005D391A" w:rsidRDefault="00DD6452" w:rsidP="00C84C64">
      <w:pPr>
        <w:pStyle w:val="ae"/>
        <w:jc w:val="both"/>
        <w:rPr>
          <w:sz w:val="28"/>
          <w:szCs w:val="28"/>
          <w:lang w:val="ru-RU"/>
        </w:rPr>
      </w:pPr>
      <w:r w:rsidRPr="005D391A">
        <w:rPr>
          <w:sz w:val="28"/>
          <w:szCs w:val="28"/>
          <w:lang w:val="ru-RU"/>
        </w:rPr>
        <w:t xml:space="preserve">тел. +375 (232) 344204, +375 (232) 348499, </w:t>
      </w:r>
    </w:p>
    <w:p w14:paraId="6A839C7E" w14:textId="77777777" w:rsidR="00DD6452" w:rsidRPr="005D391A" w:rsidRDefault="00DD6452" w:rsidP="00C84C64">
      <w:pPr>
        <w:pStyle w:val="ae"/>
        <w:jc w:val="both"/>
        <w:rPr>
          <w:sz w:val="28"/>
          <w:szCs w:val="28"/>
          <w:lang w:val="ru-RU"/>
        </w:rPr>
      </w:pPr>
      <w:r w:rsidRPr="005D391A">
        <w:rPr>
          <w:sz w:val="28"/>
          <w:szCs w:val="28"/>
          <w:lang w:val="ru-RU"/>
        </w:rPr>
        <w:t xml:space="preserve">электронная почта: </w:t>
      </w:r>
      <w:hyperlink r:id="rId5" w:history="1">
        <w:r w:rsidR="00BE7FA0" w:rsidRPr="005D391A">
          <w:rPr>
            <w:rStyle w:val="ad"/>
            <w:color w:val="auto"/>
            <w:sz w:val="28"/>
            <w:szCs w:val="28"/>
          </w:rPr>
          <w:t>inbox</w:t>
        </w:r>
        <w:r w:rsidR="00BE7FA0" w:rsidRPr="005D391A">
          <w:rPr>
            <w:rStyle w:val="ad"/>
            <w:color w:val="auto"/>
            <w:sz w:val="28"/>
            <w:szCs w:val="28"/>
            <w:lang w:val="ru-RU"/>
          </w:rPr>
          <w:t>@</w:t>
        </w:r>
        <w:proofErr w:type="spellStart"/>
        <w:r w:rsidR="00BE7FA0" w:rsidRPr="005D391A">
          <w:rPr>
            <w:rStyle w:val="ad"/>
            <w:color w:val="auto"/>
            <w:sz w:val="28"/>
            <w:szCs w:val="28"/>
          </w:rPr>
          <w:t>transoil</w:t>
        </w:r>
        <w:proofErr w:type="spellEnd"/>
        <w:r w:rsidR="00BE7FA0" w:rsidRPr="005D391A">
          <w:rPr>
            <w:rStyle w:val="ad"/>
            <w:color w:val="auto"/>
            <w:sz w:val="28"/>
            <w:szCs w:val="28"/>
            <w:lang w:val="ru-RU"/>
          </w:rPr>
          <w:t>.</w:t>
        </w:r>
        <w:proofErr w:type="spellStart"/>
        <w:r w:rsidR="00BE7FA0" w:rsidRPr="005D391A">
          <w:rPr>
            <w:rStyle w:val="ad"/>
            <w:color w:val="auto"/>
            <w:sz w:val="28"/>
            <w:szCs w:val="28"/>
          </w:rPr>
          <w:t>gomel</w:t>
        </w:r>
        <w:proofErr w:type="spellEnd"/>
        <w:r w:rsidR="00BE7FA0" w:rsidRPr="005D391A">
          <w:rPr>
            <w:rStyle w:val="ad"/>
            <w:color w:val="auto"/>
            <w:sz w:val="28"/>
            <w:szCs w:val="28"/>
            <w:lang w:val="ru-RU"/>
          </w:rPr>
          <w:t>.</w:t>
        </w:r>
        <w:r w:rsidR="00BE7FA0" w:rsidRPr="005D391A">
          <w:rPr>
            <w:rStyle w:val="ad"/>
            <w:color w:val="auto"/>
            <w:sz w:val="28"/>
            <w:szCs w:val="28"/>
          </w:rPr>
          <w:t>by</w:t>
        </w:r>
      </w:hyperlink>
    </w:p>
    <w:p w14:paraId="56177686" w14:textId="77777777" w:rsidR="00BE7FA0" w:rsidRPr="005D391A" w:rsidRDefault="00BE7FA0" w:rsidP="00C84C64">
      <w:pPr>
        <w:pStyle w:val="ae"/>
        <w:jc w:val="both"/>
        <w:rPr>
          <w:sz w:val="28"/>
          <w:szCs w:val="28"/>
          <w:lang w:val="ru-RU"/>
        </w:rPr>
      </w:pPr>
    </w:p>
    <w:p w14:paraId="5D2AC9F8" w14:textId="77777777" w:rsidR="00DD5A71" w:rsidRDefault="00BF7917" w:rsidP="00C84C64">
      <w:pPr>
        <w:pStyle w:val="a"/>
        <w:numPr>
          <w:ilvl w:val="0"/>
          <w:numId w:val="7"/>
        </w:numPr>
        <w:rPr>
          <w:sz w:val="28"/>
          <w:szCs w:val="28"/>
          <w:u w:val="single"/>
        </w:rPr>
      </w:pPr>
      <w:r w:rsidRPr="00DD5A71">
        <w:rPr>
          <w:sz w:val="28"/>
          <w:szCs w:val="28"/>
          <w:u w:val="single"/>
        </w:rPr>
        <w:t xml:space="preserve">Сведения </w:t>
      </w:r>
      <w:r w:rsidR="005928E4" w:rsidRPr="00DD5A71">
        <w:rPr>
          <w:sz w:val="28"/>
          <w:szCs w:val="28"/>
          <w:u w:val="single"/>
        </w:rPr>
        <w:t>о </w:t>
      </w:r>
      <w:r w:rsidR="00BA5FCC" w:rsidRPr="00DD5A71">
        <w:rPr>
          <w:sz w:val="28"/>
          <w:szCs w:val="28"/>
          <w:u w:val="single"/>
        </w:rPr>
        <w:t xml:space="preserve">планируемой хозяйственной </w:t>
      </w:r>
      <w:r w:rsidR="005928E4" w:rsidRPr="00DD5A71">
        <w:rPr>
          <w:sz w:val="28"/>
          <w:szCs w:val="28"/>
          <w:u w:val="single"/>
        </w:rPr>
        <w:t>и иной деятельности и альтернативных вариантах ее размещения и (или) реализации</w:t>
      </w:r>
    </w:p>
    <w:p w14:paraId="4D932063" w14:textId="77777777" w:rsidR="00DD5A71" w:rsidRPr="001F6D64" w:rsidRDefault="00DD5A71" w:rsidP="00C84C64">
      <w:pPr>
        <w:rPr>
          <w:sz w:val="28"/>
          <w:szCs w:val="28"/>
          <w:u w:val="single"/>
          <w:lang w:val="ru-RU"/>
        </w:rPr>
      </w:pPr>
    </w:p>
    <w:p w14:paraId="204E4205" w14:textId="77777777" w:rsidR="00B17A8B" w:rsidRPr="00035530" w:rsidRDefault="00A91C61" w:rsidP="00C84C64">
      <w:pPr>
        <w:pStyle w:val="af1"/>
        <w:spacing w:after="0"/>
        <w:ind w:left="0" w:right="0" w:firstLine="708"/>
        <w:rPr>
          <w:szCs w:val="28"/>
          <w:lang w:val="ru-RU"/>
        </w:rPr>
      </w:pPr>
      <w:r w:rsidRPr="00A91C61">
        <w:rPr>
          <w:szCs w:val="28"/>
          <w:lang w:val="ru-RU"/>
        </w:rPr>
        <w:t xml:space="preserve">Проектом предусматривается </w:t>
      </w:r>
      <w:r w:rsidR="00B17A8B" w:rsidRPr="00035530">
        <w:rPr>
          <w:szCs w:val="28"/>
        </w:rPr>
        <w:t xml:space="preserve">модернизация контура анодного заземления станции катодной защиты на 8 </w:t>
      </w:r>
      <w:r w:rsidR="00D03074">
        <w:rPr>
          <w:szCs w:val="28"/>
        </w:rPr>
        <w:t xml:space="preserve">км нефтепровода </w:t>
      </w:r>
      <w:r w:rsidR="00D03074">
        <w:rPr>
          <w:szCs w:val="28"/>
          <w:lang w:val="ru-RU"/>
        </w:rPr>
        <w:t>«</w:t>
      </w:r>
      <w:r w:rsidR="00D03074">
        <w:rPr>
          <w:szCs w:val="28"/>
        </w:rPr>
        <w:t>Мозырь-Броды</w:t>
      </w:r>
      <w:r w:rsidR="00D03074">
        <w:rPr>
          <w:szCs w:val="28"/>
          <w:lang w:val="ru-RU"/>
        </w:rPr>
        <w:t xml:space="preserve">» </w:t>
      </w:r>
      <w:r w:rsidR="00B17A8B" w:rsidRPr="00035530">
        <w:rPr>
          <w:szCs w:val="28"/>
        </w:rPr>
        <w:t xml:space="preserve">ОАО «Гомельтрансфенть-Дружба», </w:t>
      </w:r>
      <w:r w:rsidR="00D03074" w:rsidRPr="00035530">
        <w:rPr>
          <w:szCs w:val="28"/>
        </w:rPr>
        <w:t>направленная на повышение надежности</w:t>
      </w:r>
      <w:r w:rsidR="00B17A8B" w:rsidRPr="00035530">
        <w:rPr>
          <w:szCs w:val="28"/>
        </w:rPr>
        <w:t xml:space="preserve"> </w:t>
      </w:r>
      <w:r w:rsidR="00B17A8B" w:rsidRPr="00035530">
        <w:rPr>
          <w:szCs w:val="28"/>
        </w:rPr>
        <w:lastRenderedPageBreak/>
        <w:t>транспортировки нефти, защите оборудования существующего магистрального нефтепровода от коррозии.</w:t>
      </w:r>
    </w:p>
    <w:p w14:paraId="75477B4D" w14:textId="77777777" w:rsidR="00634750" w:rsidRDefault="00BA5FCC" w:rsidP="00C84C64">
      <w:pPr>
        <w:pStyle w:val="ae"/>
        <w:ind w:firstLine="567"/>
        <w:jc w:val="both"/>
        <w:rPr>
          <w:sz w:val="28"/>
          <w:szCs w:val="28"/>
          <w:lang w:val="ru-RU"/>
        </w:rPr>
      </w:pPr>
      <w:r w:rsidRPr="00BA5FCC">
        <w:rPr>
          <w:sz w:val="28"/>
          <w:szCs w:val="28"/>
          <w:lang w:val="ru-RU"/>
        </w:rPr>
        <w:t xml:space="preserve">Объект строительства расположен в </w:t>
      </w:r>
      <w:r w:rsidR="00634750">
        <w:rPr>
          <w:sz w:val="28"/>
          <w:szCs w:val="28"/>
          <w:lang w:val="ru-RU"/>
        </w:rPr>
        <w:t xml:space="preserve">50 м к юго-востоку от восточной окраины д. Мазуры, в </w:t>
      </w:r>
      <w:r w:rsidR="00561B5C">
        <w:rPr>
          <w:sz w:val="28"/>
          <w:szCs w:val="28"/>
          <w:lang w:val="ru-RU"/>
        </w:rPr>
        <w:t>водоохран</w:t>
      </w:r>
      <w:r w:rsidR="00934D66">
        <w:rPr>
          <w:sz w:val="28"/>
          <w:szCs w:val="28"/>
          <w:lang w:val="ru-RU"/>
        </w:rPr>
        <w:t>н</w:t>
      </w:r>
      <w:r w:rsidR="00561B5C">
        <w:rPr>
          <w:sz w:val="28"/>
          <w:szCs w:val="28"/>
          <w:lang w:val="ru-RU"/>
        </w:rPr>
        <w:t>ой</w:t>
      </w:r>
      <w:r w:rsidR="00634750">
        <w:rPr>
          <w:sz w:val="28"/>
          <w:szCs w:val="28"/>
          <w:lang w:val="ru-RU"/>
        </w:rPr>
        <w:t xml:space="preserve"> зоне р. </w:t>
      </w:r>
      <w:proofErr w:type="spellStart"/>
      <w:r w:rsidR="00634750">
        <w:rPr>
          <w:sz w:val="28"/>
          <w:szCs w:val="28"/>
          <w:lang w:val="ru-RU"/>
        </w:rPr>
        <w:t>Мытва</w:t>
      </w:r>
      <w:proofErr w:type="spellEnd"/>
      <w:r w:rsidR="00634750">
        <w:rPr>
          <w:sz w:val="28"/>
          <w:szCs w:val="28"/>
          <w:lang w:val="ru-RU"/>
        </w:rPr>
        <w:t xml:space="preserve">. Данный участок представляет собой действующий коридор коммуникаций ОАО </w:t>
      </w:r>
      <w:r w:rsidR="00634750" w:rsidRPr="005D391A">
        <w:rPr>
          <w:sz w:val="28"/>
          <w:szCs w:val="28"/>
          <w:lang w:val="ru-RU"/>
        </w:rPr>
        <w:t>«Гомельтранснефть Дружба</w:t>
      </w:r>
      <w:r w:rsidR="00634750">
        <w:rPr>
          <w:sz w:val="28"/>
          <w:szCs w:val="28"/>
          <w:lang w:val="ru-RU"/>
        </w:rPr>
        <w:t>» 8 км «</w:t>
      </w:r>
      <w:r w:rsidR="007734B8">
        <w:rPr>
          <w:sz w:val="28"/>
          <w:szCs w:val="28"/>
          <w:lang w:val="ru-RU"/>
        </w:rPr>
        <w:t>Мозырь-Бест</w:t>
      </w:r>
      <w:r w:rsidR="00634750">
        <w:rPr>
          <w:sz w:val="28"/>
          <w:szCs w:val="28"/>
          <w:lang w:val="ru-RU"/>
        </w:rPr>
        <w:t>»</w:t>
      </w:r>
      <w:r w:rsidR="007734B8">
        <w:rPr>
          <w:sz w:val="28"/>
          <w:szCs w:val="28"/>
          <w:lang w:val="ru-RU"/>
        </w:rPr>
        <w:t xml:space="preserve"> и УП «Запад-Транснефтепродукт».</w:t>
      </w:r>
      <w:r w:rsidR="005D0B49">
        <w:rPr>
          <w:sz w:val="28"/>
          <w:szCs w:val="28"/>
          <w:lang w:val="ru-RU"/>
        </w:rPr>
        <w:t xml:space="preserve"> Подъезд к участку производства работ возможен по асфальтированной дороге Р-31 Бобруйск-Мозырь-граница Украины (Новая Рудня). </w:t>
      </w:r>
    </w:p>
    <w:p w14:paraId="52522FBC" w14:textId="77777777" w:rsidR="00BA5FCC" w:rsidRPr="00BA5FCC" w:rsidRDefault="00BA5FCC" w:rsidP="00C84C64">
      <w:pPr>
        <w:pStyle w:val="ae"/>
        <w:ind w:firstLine="567"/>
        <w:jc w:val="both"/>
        <w:rPr>
          <w:bCs/>
          <w:sz w:val="28"/>
          <w:lang w:val="ru-RU"/>
        </w:rPr>
      </w:pPr>
      <w:r w:rsidRPr="00BA5FCC">
        <w:rPr>
          <w:bCs/>
          <w:sz w:val="28"/>
          <w:lang w:val="ru-RU"/>
        </w:rPr>
        <w:t>Планируемая деятельность не оказывает трансграничное воздействие.</w:t>
      </w:r>
    </w:p>
    <w:p w14:paraId="35FE1564" w14:textId="77777777" w:rsidR="00B935E8" w:rsidRPr="005D391A" w:rsidRDefault="00B935E8" w:rsidP="00C84C64">
      <w:pPr>
        <w:pStyle w:val="a4"/>
        <w:spacing w:after="0"/>
        <w:ind w:left="0" w:firstLine="567"/>
        <w:jc w:val="both"/>
        <w:rPr>
          <w:color w:val="000000" w:themeColor="text1"/>
          <w:sz w:val="28"/>
          <w:szCs w:val="28"/>
        </w:rPr>
      </w:pPr>
      <w:r w:rsidRPr="005D391A">
        <w:rPr>
          <w:color w:val="000000" w:themeColor="text1"/>
          <w:sz w:val="28"/>
          <w:szCs w:val="28"/>
        </w:rPr>
        <w:t>Функциональное назначение</w:t>
      </w:r>
      <w:r w:rsidR="00BF7917">
        <w:rPr>
          <w:color w:val="000000" w:themeColor="text1"/>
          <w:sz w:val="28"/>
          <w:szCs w:val="28"/>
        </w:rPr>
        <w:t xml:space="preserve"> объекта – повышение надежности </w:t>
      </w:r>
      <w:r w:rsidRPr="005D391A">
        <w:rPr>
          <w:color w:val="000000" w:themeColor="text1"/>
          <w:sz w:val="28"/>
          <w:szCs w:val="28"/>
        </w:rPr>
        <w:t>функционирования системы магистральных нефтепроводов Республики Беларусь.</w:t>
      </w:r>
    </w:p>
    <w:p w14:paraId="6F876BDA" w14:textId="77777777" w:rsidR="005D391A" w:rsidRPr="00BA5FCC" w:rsidRDefault="00B935E8" w:rsidP="00C84C64">
      <w:pPr>
        <w:pStyle w:val="aa"/>
        <w:suppressAutoHyphens/>
        <w:ind w:left="0" w:right="-1" w:firstLine="567"/>
        <w:rPr>
          <w:color w:val="000000" w:themeColor="text1"/>
          <w:sz w:val="28"/>
          <w:szCs w:val="28"/>
        </w:rPr>
      </w:pPr>
      <w:r w:rsidRPr="005D391A">
        <w:rPr>
          <w:bCs/>
          <w:color w:val="000000" w:themeColor="text1"/>
          <w:sz w:val="28"/>
          <w:szCs w:val="28"/>
        </w:rPr>
        <w:t>Цель и необходимость реализации планируемой деятельности – повышение уровня</w:t>
      </w:r>
      <w:r w:rsidRPr="005D391A">
        <w:rPr>
          <w:color w:val="000000" w:themeColor="text1"/>
          <w:sz w:val="28"/>
          <w:szCs w:val="28"/>
        </w:rPr>
        <w:t xml:space="preserve"> промышленной, пожарной и экологической безопасности и надежности нефтепровода, уменьшение риска возникновения аварийных и чрезвычайных ситуаций, повыш</w:t>
      </w:r>
      <w:r w:rsidR="001F6D64">
        <w:rPr>
          <w:color w:val="000000" w:themeColor="text1"/>
          <w:sz w:val="28"/>
          <w:szCs w:val="28"/>
        </w:rPr>
        <w:t>ение экологической безопасности</w:t>
      </w:r>
      <w:r w:rsidR="001F6D64" w:rsidRPr="001F6D64">
        <w:rPr>
          <w:sz w:val="28"/>
          <w:szCs w:val="28"/>
        </w:rPr>
        <w:t xml:space="preserve"> </w:t>
      </w:r>
      <w:r w:rsidR="001F6D64" w:rsidRPr="007B7939">
        <w:rPr>
          <w:sz w:val="28"/>
          <w:szCs w:val="28"/>
        </w:rPr>
        <w:t>при эксплуатации магистральных нефтепроводов ОАО «Гомельтранснефть Дружба».</w:t>
      </w:r>
      <w:r w:rsidR="001F6D64">
        <w:rPr>
          <w:sz w:val="28"/>
          <w:szCs w:val="28"/>
        </w:rPr>
        <w:t xml:space="preserve">       </w:t>
      </w:r>
    </w:p>
    <w:p w14:paraId="394171D2" w14:textId="77777777" w:rsidR="005D391A" w:rsidRPr="005D391A" w:rsidRDefault="005D391A" w:rsidP="00C84C64">
      <w:pPr>
        <w:pStyle w:val="aa"/>
        <w:suppressAutoHyphens/>
        <w:ind w:left="0" w:right="0" w:firstLine="567"/>
        <w:rPr>
          <w:i/>
          <w:color w:val="000000" w:themeColor="text1"/>
          <w:sz w:val="28"/>
          <w:szCs w:val="28"/>
        </w:rPr>
      </w:pPr>
    </w:p>
    <w:p w14:paraId="1EB86739" w14:textId="77777777" w:rsidR="004A3FA5" w:rsidRPr="005D391A" w:rsidRDefault="004A3FA5" w:rsidP="00C84C64">
      <w:pPr>
        <w:pStyle w:val="aa"/>
        <w:suppressAutoHyphens/>
        <w:ind w:left="0" w:right="0" w:firstLine="567"/>
        <w:rPr>
          <w:i/>
          <w:color w:val="000000" w:themeColor="text1"/>
          <w:sz w:val="28"/>
          <w:szCs w:val="28"/>
        </w:rPr>
      </w:pPr>
      <w:r w:rsidRPr="005D391A">
        <w:rPr>
          <w:i/>
          <w:color w:val="000000" w:themeColor="text1"/>
          <w:sz w:val="28"/>
          <w:szCs w:val="28"/>
        </w:rPr>
        <w:t>Альтернативные варианты.</w:t>
      </w:r>
    </w:p>
    <w:p w14:paraId="235CB8B2" w14:textId="77777777" w:rsidR="000434FE" w:rsidRPr="00035530" w:rsidRDefault="000434FE" w:rsidP="00C84C64">
      <w:pPr>
        <w:pStyle w:val="af1"/>
        <w:spacing w:after="0"/>
        <w:ind w:left="0" w:right="0" w:firstLine="708"/>
        <w:rPr>
          <w:szCs w:val="28"/>
          <w:lang w:val="ru-RU"/>
        </w:rPr>
      </w:pPr>
      <w:r w:rsidRPr="00035530">
        <w:rPr>
          <w:szCs w:val="28"/>
          <w:lang w:val="ru-RU"/>
        </w:rPr>
        <w:t xml:space="preserve">Альтернатива 1 </w:t>
      </w:r>
    </w:p>
    <w:p w14:paraId="372646FA" w14:textId="77777777" w:rsidR="000434FE" w:rsidRPr="00035530" w:rsidRDefault="000434FE" w:rsidP="00C84C64">
      <w:pPr>
        <w:pStyle w:val="af1"/>
        <w:spacing w:after="0"/>
        <w:ind w:left="0" w:right="0" w:firstLine="708"/>
        <w:rPr>
          <w:szCs w:val="28"/>
          <w:lang w:val="ru-RU"/>
        </w:rPr>
      </w:pPr>
      <w:r w:rsidRPr="00035530">
        <w:rPr>
          <w:szCs w:val="28"/>
        </w:rPr>
        <w:t>Проектом предусматривается модернизация контура анодного заземления станции катодн</w:t>
      </w:r>
      <w:r>
        <w:rPr>
          <w:szCs w:val="28"/>
        </w:rPr>
        <w:t xml:space="preserve">ой защиты на 8 км нефтепровода </w:t>
      </w:r>
      <w:r>
        <w:rPr>
          <w:szCs w:val="28"/>
          <w:lang w:val="ru-RU"/>
        </w:rPr>
        <w:t>«</w:t>
      </w:r>
      <w:r w:rsidRPr="00035530">
        <w:rPr>
          <w:szCs w:val="28"/>
        </w:rPr>
        <w:t>Мозырь-Броды</w:t>
      </w:r>
      <w:r>
        <w:rPr>
          <w:szCs w:val="28"/>
          <w:lang w:val="ru-RU"/>
        </w:rPr>
        <w:t>»</w:t>
      </w:r>
      <w:r w:rsidRPr="00035530">
        <w:rPr>
          <w:szCs w:val="28"/>
        </w:rPr>
        <w:t xml:space="preserve">  ОАО «Гомельтрансфенть-Дружба», направленная  на  повышение  надежности транспортировки нефти, защите оборудования существующего магистрального нефтепровода от коррозии.</w:t>
      </w:r>
    </w:p>
    <w:p w14:paraId="527DB525" w14:textId="77777777" w:rsidR="000434FE" w:rsidRPr="00035530" w:rsidRDefault="000434FE" w:rsidP="00C84C64">
      <w:pPr>
        <w:pStyle w:val="af1"/>
        <w:spacing w:after="0"/>
        <w:ind w:left="0" w:right="0" w:firstLine="708"/>
        <w:rPr>
          <w:szCs w:val="28"/>
          <w:lang w:val="ru-RU"/>
        </w:rPr>
      </w:pPr>
    </w:p>
    <w:p w14:paraId="3B9B1B7E" w14:textId="77777777" w:rsidR="000434FE" w:rsidRPr="00035530" w:rsidRDefault="000434FE" w:rsidP="00C84C64">
      <w:pPr>
        <w:pStyle w:val="af1"/>
        <w:spacing w:after="0"/>
        <w:ind w:left="0" w:right="0" w:firstLine="708"/>
        <w:rPr>
          <w:szCs w:val="28"/>
          <w:lang w:val="ru-RU"/>
        </w:rPr>
      </w:pPr>
      <w:r w:rsidRPr="00035530">
        <w:rPr>
          <w:szCs w:val="28"/>
          <w:lang w:val="ru-RU"/>
        </w:rPr>
        <w:t>Альтернатива 0</w:t>
      </w:r>
    </w:p>
    <w:p w14:paraId="487A7C73" w14:textId="77777777" w:rsidR="006C7CB3" w:rsidRDefault="000434FE" w:rsidP="00C84C64">
      <w:pPr>
        <w:ind w:firstLine="567"/>
        <w:jc w:val="both"/>
        <w:rPr>
          <w:sz w:val="28"/>
          <w:szCs w:val="28"/>
          <w:lang w:val="ru-RU"/>
        </w:rPr>
      </w:pPr>
      <w:r w:rsidRPr="000434FE">
        <w:rPr>
          <w:sz w:val="28"/>
          <w:szCs w:val="28"/>
          <w:lang w:val="ru-RU"/>
        </w:rPr>
        <w:t>Альтернативным вариантом планируемой деятельности может считаться отказ от реализации проектных решений («нулевая» альтернатива). «Нулевая» альтернатива - отказ от реализации деятельности приемлемой не является, т.к. не позволит достичь поставленной цели и не позволит эксплуатировать нефтепродуктопровод в безаварийном режиме, что недопустимо</w:t>
      </w:r>
      <w:r>
        <w:rPr>
          <w:sz w:val="28"/>
          <w:szCs w:val="28"/>
          <w:lang w:val="ru-RU"/>
        </w:rPr>
        <w:t>.</w:t>
      </w:r>
    </w:p>
    <w:p w14:paraId="1E053327" w14:textId="77777777" w:rsidR="000434FE" w:rsidRPr="000434FE" w:rsidRDefault="000434FE" w:rsidP="00C84C64">
      <w:pPr>
        <w:ind w:firstLine="567"/>
        <w:jc w:val="both"/>
        <w:rPr>
          <w:sz w:val="28"/>
          <w:szCs w:val="28"/>
          <w:lang w:val="ru-RU"/>
        </w:rPr>
      </w:pPr>
    </w:p>
    <w:p w14:paraId="48881DCF" w14:textId="77777777" w:rsidR="00A91C61" w:rsidRPr="00A91C61" w:rsidRDefault="00A91C61" w:rsidP="00C84C64">
      <w:pPr>
        <w:ind w:firstLine="567"/>
        <w:jc w:val="both"/>
        <w:rPr>
          <w:sz w:val="28"/>
          <w:lang w:val="ru-RU"/>
        </w:rPr>
      </w:pPr>
      <w:r w:rsidRPr="00A91C61">
        <w:rPr>
          <w:sz w:val="28"/>
          <w:szCs w:val="28"/>
          <w:lang w:val="ru-RU"/>
        </w:rPr>
        <w:t xml:space="preserve">При отказе от реализации проекта будет упущена выгода от внедрения значимого природоохранного мероприятия, направленного на снижение аварийных рисков и повышение надежности </w:t>
      </w:r>
      <w:r w:rsidR="00561B5C" w:rsidRPr="00561B5C">
        <w:rPr>
          <w:sz w:val="28"/>
          <w:szCs w:val="28"/>
          <w:lang w:val="ru-RU"/>
        </w:rPr>
        <w:t xml:space="preserve">транспортировки нефти, защите оборудования существующего магистрального нефтепровода </w:t>
      </w:r>
      <w:r w:rsidRPr="00A91C61">
        <w:rPr>
          <w:sz w:val="28"/>
          <w:szCs w:val="28"/>
          <w:lang w:val="ru-RU"/>
        </w:rPr>
        <w:t>и, соответственно, на обеспечение экологической безопасности региона.</w:t>
      </w:r>
    </w:p>
    <w:p w14:paraId="28EC6258" w14:textId="77777777" w:rsidR="00A91C61" w:rsidRPr="005D391A" w:rsidRDefault="00A91C61" w:rsidP="00C84C64">
      <w:pPr>
        <w:tabs>
          <w:tab w:val="left" w:pos="1985"/>
        </w:tabs>
        <w:ind w:firstLine="567"/>
        <w:jc w:val="both"/>
        <w:rPr>
          <w:color w:val="000000" w:themeColor="text1"/>
          <w:sz w:val="28"/>
          <w:szCs w:val="28"/>
          <w:lang w:val="ru-RU"/>
        </w:rPr>
      </w:pPr>
    </w:p>
    <w:sectPr w:rsidR="00A91C61" w:rsidRPr="005D391A" w:rsidSect="00642EDB">
      <w:pgSz w:w="11906" w:h="16838"/>
      <w:pgMar w:top="510" w:right="566"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8CF"/>
    <w:multiLevelType w:val="hybridMultilevel"/>
    <w:tmpl w:val="91C4B008"/>
    <w:lvl w:ilvl="0" w:tplc="A10490BC">
      <w:start w:val="1"/>
      <w:numFmt w:val="bullet"/>
      <w:pStyle w:val="a"/>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2D4E49"/>
    <w:multiLevelType w:val="hybridMultilevel"/>
    <w:tmpl w:val="21B80C74"/>
    <w:lvl w:ilvl="0" w:tplc="EAC07AD6">
      <w:start w:val="1"/>
      <w:numFmt w:val="bullet"/>
      <w:lvlText w:val="•"/>
      <w:lvlJc w:val="left"/>
      <w:pPr>
        <w:ind w:left="1429" w:hanging="360"/>
      </w:pPr>
      <w:rPr>
        <w:rFonts w:ascii="Times New Roman" w:hAnsi="Times New Roman" w:cs="Times New Roman" w:hint="default"/>
      </w:rPr>
    </w:lvl>
    <w:lvl w:ilvl="1" w:tplc="04230003" w:tentative="1">
      <w:start w:val="1"/>
      <w:numFmt w:val="bullet"/>
      <w:lvlText w:val="o"/>
      <w:lvlJc w:val="left"/>
      <w:pPr>
        <w:ind w:left="2149" w:hanging="360"/>
      </w:pPr>
      <w:rPr>
        <w:rFonts w:ascii="Courier New" w:hAnsi="Courier New" w:cs="Courier New" w:hint="default"/>
      </w:rPr>
    </w:lvl>
    <w:lvl w:ilvl="2" w:tplc="04230005" w:tentative="1">
      <w:start w:val="1"/>
      <w:numFmt w:val="bullet"/>
      <w:lvlText w:val=""/>
      <w:lvlJc w:val="left"/>
      <w:pPr>
        <w:ind w:left="2869" w:hanging="360"/>
      </w:pPr>
      <w:rPr>
        <w:rFonts w:ascii="Wingdings" w:hAnsi="Wingdings" w:hint="default"/>
      </w:rPr>
    </w:lvl>
    <w:lvl w:ilvl="3" w:tplc="04230001" w:tentative="1">
      <w:start w:val="1"/>
      <w:numFmt w:val="bullet"/>
      <w:lvlText w:val=""/>
      <w:lvlJc w:val="left"/>
      <w:pPr>
        <w:ind w:left="3589" w:hanging="360"/>
      </w:pPr>
      <w:rPr>
        <w:rFonts w:ascii="Symbol" w:hAnsi="Symbol" w:hint="default"/>
      </w:rPr>
    </w:lvl>
    <w:lvl w:ilvl="4" w:tplc="04230003" w:tentative="1">
      <w:start w:val="1"/>
      <w:numFmt w:val="bullet"/>
      <w:lvlText w:val="o"/>
      <w:lvlJc w:val="left"/>
      <w:pPr>
        <w:ind w:left="4309" w:hanging="360"/>
      </w:pPr>
      <w:rPr>
        <w:rFonts w:ascii="Courier New" w:hAnsi="Courier New" w:cs="Courier New" w:hint="default"/>
      </w:rPr>
    </w:lvl>
    <w:lvl w:ilvl="5" w:tplc="04230005" w:tentative="1">
      <w:start w:val="1"/>
      <w:numFmt w:val="bullet"/>
      <w:lvlText w:val=""/>
      <w:lvlJc w:val="left"/>
      <w:pPr>
        <w:ind w:left="5029" w:hanging="360"/>
      </w:pPr>
      <w:rPr>
        <w:rFonts w:ascii="Wingdings" w:hAnsi="Wingdings" w:hint="default"/>
      </w:rPr>
    </w:lvl>
    <w:lvl w:ilvl="6" w:tplc="04230001" w:tentative="1">
      <w:start w:val="1"/>
      <w:numFmt w:val="bullet"/>
      <w:lvlText w:val=""/>
      <w:lvlJc w:val="left"/>
      <w:pPr>
        <w:ind w:left="5749" w:hanging="360"/>
      </w:pPr>
      <w:rPr>
        <w:rFonts w:ascii="Symbol" w:hAnsi="Symbol" w:hint="default"/>
      </w:rPr>
    </w:lvl>
    <w:lvl w:ilvl="7" w:tplc="04230003" w:tentative="1">
      <w:start w:val="1"/>
      <w:numFmt w:val="bullet"/>
      <w:lvlText w:val="o"/>
      <w:lvlJc w:val="left"/>
      <w:pPr>
        <w:ind w:left="6469" w:hanging="360"/>
      </w:pPr>
      <w:rPr>
        <w:rFonts w:ascii="Courier New" w:hAnsi="Courier New" w:cs="Courier New" w:hint="default"/>
      </w:rPr>
    </w:lvl>
    <w:lvl w:ilvl="8" w:tplc="04230005" w:tentative="1">
      <w:start w:val="1"/>
      <w:numFmt w:val="bullet"/>
      <w:lvlText w:val=""/>
      <w:lvlJc w:val="left"/>
      <w:pPr>
        <w:ind w:left="7189" w:hanging="360"/>
      </w:pPr>
      <w:rPr>
        <w:rFonts w:ascii="Wingdings" w:hAnsi="Wingdings" w:hint="default"/>
      </w:rPr>
    </w:lvl>
  </w:abstractNum>
  <w:abstractNum w:abstractNumId="2" w15:restartNumberingAfterBreak="0">
    <w:nsid w:val="25A031CD"/>
    <w:multiLevelType w:val="hybridMultilevel"/>
    <w:tmpl w:val="825EC7AA"/>
    <w:lvl w:ilvl="0" w:tplc="A4FC02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7882098"/>
    <w:multiLevelType w:val="hybridMultilevel"/>
    <w:tmpl w:val="18700052"/>
    <w:lvl w:ilvl="0" w:tplc="6ADCE748">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D5D6B92"/>
    <w:multiLevelType w:val="hybridMultilevel"/>
    <w:tmpl w:val="98E62EBC"/>
    <w:lvl w:ilvl="0" w:tplc="EAC07A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9C30469"/>
    <w:multiLevelType w:val="hybridMultilevel"/>
    <w:tmpl w:val="4CBC2950"/>
    <w:lvl w:ilvl="0" w:tplc="DBCEF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57446A4"/>
    <w:multiLevelType w:val="hybridMultilevel"/>
    <w:tmpl w:val="5574B184"/>
    <w:lvl w:ilvl="0" w:tplc="A4FC0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75B"/>
    <w:rsid w:val="0000168D"/>
    <w:rsid w:val="00033C9A"/>
    <w:rsid w:val="000434FE"/>
    <w:rsid w:val="000A02EA"/>
    <w:rsid w:val="000A707B"/>
    <w:rsid w:val="000C4580"/>
    <w:rsid w:val="0014244A"/>
    <w:rsid w:val="00145CAA"/>
    <w:rsid w:val="001C0D0D"/>
    <w:rsid w:val="001D3C67"/>
    <w:rsid w:val="001F6D64"/>
    <w:rsid w:val="001F7C7A"/>
    <w:rsid w:val="00200F41"/>
    <w:rsid w:val="00206A51"/>
    <w:rsid w:val="0022080A"/>
    <w:rsid w:val="00272258"/>
    <w:rsid w:val="003254A6"/>
    <w:rsid w:val="00394385"/>
    <w:rsid w:val="003B094B"/>
    <w:rsid w:val="00471C65"/>
    <w:rsid w:val="004A3FA5"/>
    <w:rsid w:val="004B6B9F"/>
    <w:rsid w:val="004D69FE"/>
    <w:rsid w:val="00561B5C"/>
    <w:rsid w:val="00567B0B"/>
    <w:rsid w:val="005807AF"/>
    <w:rsid w:val="005928E4"/>
    <w:rsid w:val="005D0B49"/>
    <w:rsid w:val="005D391A"/>
    <w:rsid w:val="005F71EE"/>
    <w:rsid w:val="00631158"/>
    <w:rsid w:val="00634750"/>
    <w:rsid w:val="00642EDB"/>
    <w:rsid w:val="00663CB0"/>
    <w:rsid w:val="006C7CB3"/>
    <w:rsid w:val="00717215"/>
    <w:rsid w:val="00721E0C"/>
    <w:rsid w:val="007660E1"/>
    <w:rsid w:val="00770F6F"/>
    <w:rsid w:val="007734B8"/>
    <w:rsid w:val="007D55CE"/>
    <w:rsid w:val="007D6120"/>
    <w:rsid w:val="008B7F0A"/>
    <w:rsid w:val="00934BC7"/>
    <w:rsid w:val="00934D66"/>
    <w:rsid w:val="00981F5B"/>
    <w:rsid w:val="00991010"/>
    <w:rsid w:val="009A1948"/>
    <w:rsid w:val="009C474D"/>
    <w:rsid w:val="00A06C16"/>
    <w:rsid w:val="00A26F9C"/>
    <w:rsid w:val="00A32D37"/>
    <w:rsid w:val="00A8275B"/>
    <w:rsid w:val="00A91C61"/>
    <w:rsid w:val="00AB4680"/>
    <w:rsid w:val="00AC09B5"/>
    <w:rsid w:val="00AD52AA"/>
    <w:rsid w:val="00AF1E0D"/>
    <w:rsid w:val="00B0417C"/>
    <w:rsid w:val="00B12217"/>
    <w:rsid w:val="00B17A8B"/>
    <w:rsid w:val="00B935E8"/>
    <w:rsid w:val="00BA5FCC"/>
    <w:rsid w:val="00BA780E"/>
    <w:rsid w:val="00BE7FA0"/>
    <w:rsid w:val="00BF63F9"/>
    <w:rsid w:val="00BF7917"/>
    <w:rsid w:val="00C0627A"/>
    <w:rsid w:val="00C0729D"/>
    <w:rsid w:val="00C84C64"/>
    <w:rsid w:val="00C96081"/>
    <w:rsid w:val="00CA3D15"/>
    <w:rsid w:val="00CC2D2A"/>
    <w:rsid w:val="00CC5DB6"/>
    <w:rsid w:val="00D03074"/>
    <w:rsid w:val="00D20D24"/>
    <w:rsid w:val="00D36D4E"/>
    <w:rsid w:val="00D7276B"/>
    <w:rsid w:val="00D95A01"/>
    <w:rsid w:val="00D96A6E"/>
    <w:rsid w:val="00DB022E"/>
    <w:rsid w:val="00DB26F6"/>
    <w:rsid w:val="00DC7604"/>
    <w:rsid w:val="00DD5A71"/>
    <w:rsid w:val="00DD6452"/>
    <w:rsid w:val="00DD7FB2"/>
    <w:rsid w:val="00E30630"/>
    <w:rsid w:val="00E45AFF"/>
    <w:rsid w:val="00E77BE8"/>
    <w:rsid w:val="00EA1A96"/>
    <w:rsid w:val="00EB0029"/>
    <w:rsid w:val="00ED3E9D"/>
    <w:rsid w:val="00F271A1"/>
    <w:rsid w:val="00F43C99"/>
    <w:rsid w:val="00F81FAE"/>
    <w:rsid w:val="00FD088C"/>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2F0A"/>
  <w15:docId w15:val="{2541012E-C02D-4A47-BEE6-48461FCD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e-BY" w:eastAsia="en-US" w:bidi="ar-SA"/>
      </w:rPr>
    </w:rPrDefault>
    <w:pPrDefault>
      <w:pPr>
        <w:spacing w:line="360" w:lineRule="atLeast"/>
        <w:ind w:firstLine="709"/>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F63F9"/>
    <w:pPr>
      <w:spacing w:line="240" w:lineRule="auto"/>
      <w:ind w:firstLine="0"/>
      <w:jc w:val="left"/>
    </w:pPr>
    <w:rPr>
      <w:rFonts w:ascii="Times New Roman" w:eastAsia="Times New Roman" w:hAnsi="Times New Roman" w:cs="Times New Roman"/>
      <w:sz w:val="24"/>
      <w:szCs w:val="24"/>
      <w:lang w:val="en-US" w:eastAsia="ru-RU"/>
    </w:rPr>
  </w:style>
  <w:style w:type="paragraph" w:styleId="2">
    <w:name w:val="heading 2"/>
    <w:basedOn w:val="a0"/>
    <w:next w:val="a0"/>
    <w:link w:val="20"/>
    <w:uiPriority w:val="9"/>
    <w:unhideWhenUsed/>
    <w:qFormat/>
    <w:rsid w:val="00145CAA"/>
    <w:pPr>
      <w:keepNext/>
      <w:spacing w:before="120" w:after="120"/>
      <w:jc w:val="center"/>
      <w:outlineLvl w:val="1"/>
    </w:pPr>
    <w:rPr>
      <w:b/>
      <w:bCs/>
      <w:iCs/>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5928E4"/>
    <w:pPr>
      <w:widowControl w:val="0"/>
      <w:autoSpaceDE w:val="0"/>
      <w:autoSpaceDN w:val="0"/>
      <w:adjustRightInd w:val="0"/>
      <w:spacing w:after="120"/>
      <w:ind w:left="283"/>
    </w:pPr>
    <w:rPr>
      <w:rFonts w:eastAsia="Calibri"/>
      <w:lang w:val="be-BY" w:eastAsia="be-BY"/>
    </w:rPr>
  </w:style>
  <w:style w:type="character" w:customStyle="1" w:styleId="a5">
    <w:name w:val="Основной текст с отступом Знак"/>
    <w:basedOn w:val="a1"/>
    <w:link w:val="a4"/>
    <w:rsid w:val="005928E4"/>
    <w:rPr>
      <w:rFonts w:ascii="Times New Roman" w:eastAsia="Calibri" w:hAnsi="Times New Roman" w:cs="Times New Roman"/>
      <w:sz w:val="24"/>
      <w:szCs w:val="24"/>
      <w:lang w:eastAsia="be-BY"/>
    </w:rPr>
  </w:style>
  <w:style w:type="paragraph" w:customStyle="1" w:styleId="FR1">
    <w:name w:val="FR1"/>
    <w:rsid w:val="005928E4"/>
    <w:pPr>
      <w:widowControl w:val="0"/>
      <w:overflowPunct w:val="0"/>
      <w:autoSpaceDE w:val="0"/>
      <w:autoSpaceDN w:val="0"/>
      <w:adjustRightInd w:val="0"/>
      <w:spacing w:line="300" w:lineRule="auto"/>
      <w:ind w:left="1640" w:firstLine="760"/>
      <w:jc w:val="left"/>
      <w:textAlignment w:val="baseline"/>
    </w:pPr>
    <w:rPr>
      <w:rFonts w:ascii="Times New Roman" w:eastAsia="Calibri" w:hAnsi="Times New Roman" w:cs="Times New Roman"/>
      <w:sz w:val="28"/>
      <w:szCs w:val="28"/>
      <w:lang w:val="ru-RU" w:eastAsia="ru-RU"/>
    </w:rPr>
  </w:style>
  <w:style w:type="paragraph" w:styleId="a6">
    <w:name w:val="header"/>
    <w:basedOn w:val="a0"/>
    <w:link w:val="a7"/>
    <w:rsid w:val="005928E4"/>
    <w:pPr>
      <w:tabs>
        <w:tab w:val="center" w:pos="4677"/>
        <w:tab w:val="right" w:pos="9355"/>
      </w:tabs>
    </w:pPr>
    <w:rPr>
      <w:rFonts w:ascii="Calibri" w:hAnsi="Calibri"/>
      <w:sz w:val="22"/>
      <w:szCs w:val="22"/>
      <w:lang w:val="ru-RU" w:eastAsia="en-US"/>
    </w:rPr>
  </w:style>
  <w:style w:type="character" w:customStyle="1" w:styleId="a7">
    <w:name w:val="Верхний колонтитул Знак"/>
    <w:basedOn w:val="a1"/>
    <w:link w:val="a6"/>
    <w:rsid w:val="005928E4"/>
    <w:rPr>
      <w:rFonts w:ascii="Calibri" w:eastAsia="Times New Roman" w:hAnsi="Calibri" w:cs="Times New Roman"/>
      <w:lang w:val="ru-RU"/>
    </w:rPr>
  </w:style>
  <w:style w:type="paragraph" w:styleId="a8">
    <w:name w:val="Balloon Text"/>
    <w:basedOn w:val="a0"/>
    <w:link w:val="a9"/>
    <w:uiPriority w:val="99"/>
    <w:semiHidden/>
    <w:unhideWhenUsed/>
    <w:rsid w:val="005928E4"/>
    <w:rPr>
      <w:rFonts w:ascii="Tahoma" w:hAnsi="Tahoma" w:cs="Tahoma"/>
      <w:sz w:val="16"/>
      <w:szCs w:val="16"/>
    </w:rPr>
  </w:style>
  <w:style w:type="character" w:customStyle="1" w:styleId="a9">
    <w:name w:val="Текст выноски Знак"/>
    <w:basedOn w:val="a1"/>
    <w:link w:val="a8"/>
    <w:uiPriority w:val="99"/>
    <w:semiHidden/>
    <w:rsid w:val="005928E4"/>
    <w:rPr>
      <w:rFonts w:ascii="Tahoma" w:eastAsia="Times New Roman" w:hAnsi="Tahoma" w:cs="Tahoma"/>
      <w:sz w:val="16"/>
      <w:szCs w:val="16"/>
      <w:lang w:val="en-US" w:eastAsia="ru-RU"/>
    </w:rPr>
  </w:style>
  <w:style w:type="paragraph" w:styleId="aa">
    <w:name w:val="Block Text"/>
    <w:basedOn w:val="a0"/>
    <w:rsid w:val="005928E4"/>
    <w:pPr>
      <w:ind w:left="851" w:right="793"/>
      <w:jc w:val="both"/>
    </w:pPr>
    <w:rPr>
      <w:rFonts w:eastAsia="Calibri"/>
      <w:szCs w:val="20"/>
      <w:lang w:val="ru-RU"/>
    </w:rPr>
  </w:style>
  <w:style w:type="paragraph" w:styleId="ab">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0"/>
    <w:link w:val="ac"/>
    <w:qFormat/>
    <w:rsid w:val="00CA3D15"/>
    <w:pPr>
      <w:spacing w:before="100" w:beforeAutospacing="1" w:after="100" w:afterAutospacing="1"/>
    </w:pPr>
    <w:rPr>
      <w:rFonts w:eastAsia="Calibri"/>
      <w:lang w:val="ru-RU"/>
    </w:rPr>
  </w:style>
  <w:style w:type="character" w:customStyle="1" w:styleId="ac">
    <w:name w:val="Обычный (Интернет)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b"/>
    <w:locked/>
    <w:rsid w:val="00CA3D15"/>
    <w:rPr>
      <w:rFonts w:ascii="Times New Roman" w:eastAsia="Calibri" w:hAnsi="Times New Roman" w:cs="Times New Roman"/>
      <w:sz w:val="24"/>
      <w:szCs w:val="24"/>
      <w:lang w:val="ru-RU" w:eastAsia="ru-RU"/>
    </w:rPr>
  </w:style>
  <w:style w:type="paragraph" w:customStyle="1" w:styleId="1">
    <w:name w:val="Абзац списка1"/>
    <w:basedOn w:val="a0"/>
    <w:rsid w:val="00CA3D15"/>
    <w:pPr>
      <w:spacing w:after="200" w:line="276" w:lineRule="auto"/>
      <w:ind w:left="720"/>
      <w:contextualSpacing/>
    </w:pPr>
    <w:rPr>
      <w:rFonts w:ascii="Calibri" w:eastAsia="Calibri" w:hAnsi="Calibri"/>
      <w:sz w:val="22"/>
      <w:szCs w:val="22"/>
      <w:lang w:val="ru-RU"/>
    </w:rPr>
  </w:style>
  <w:style w:type="paragraph" w:customStyle="1" w:styleId="ConsPlusNormal">
    <w:name w:val="ConsPlusNormal"/>
    <w:rsid w:val="00663CB0"/>
    <w:pPr>
      <w:widowControl w:val="0"/>
      <w:autoSpaceDE w:val="0"/>
      <w:autoSpaceDN w:val="0"/>
      <w:adjustRightInd w:val="0"/>
      <w:spacing w:line="240" w:lineRule="auto"/>
      <w:ind w:firstLine="0"/>
      <w:jc w:val="left"/>
    </w:pPr>
    <w:rPr>
      <w:rFonts w:ascii="Arial" w:eastAsiaTheme="minorEastAsia" w:hAnsi="Arial" w:cs="Arial"/>
      <w:sz w:val="20"/>
      <w:szCs w:val="20"/>
      <w:lang w:val="ru-RU" w:eastAsia="ru-RU"/>
    </w:rPr>
  </w:style>
  <w:style w:type="character" w:customStyle="1" w:styleId="Bodytext2">
    <w:name w:val="Body text (2)_"/>
    <w:basedOn w:val="a1"/>
    <w:link w:val="Bodytext20"/>
    <w:rsid w:val="00C0729D"/>
    <w:rPr>
      <w:rFonts w:eastAsia="Times New Roman"/>
      <w:shd w:val="clear" w:color="auto" w:fill="FFFFFF"/>
    </w:rPr>
  </w:style>
  <w:style w:type="paragraph" w:customStyle="1" w:styleId="Bodytext20">
    <w:name w:val="Body text (2)"/>
    <w:basedOn w:val="a0"/>
    <w:link w:val="Bodytext2"/>
    <w:rsid w:val="00C0729D"/>
    <w:pPr>
      <w:widowControl w:val="0"/>
      <w:shd w:val="clear" w:color="auto" w:fill="FFFFFF"/>
      <w:spacing w:after="1200" w:line="302" w:lineRule="exact"/>
      <w:ind w:hanging="380"/>
      <w:jc w:val="center"/>
    </w:pPr>
    <w:rPr>
      <w:rFonts w:asciiTheme="minorHAnsi" w:hAnsiTheme="minorHAnsi" w:cstheme="minorBidi"/>
      <w:sz w:val="22"/>
      <w:szCs w:val="22"/>
      <w:lang w:val="be-BY" w:eastAsia="en-US"/>
    </w:rPr>
  </w:style>
  <w:style w:type="paragraph" w:styleId="3">
    <w:name w:val="Body Text Indent 3"/>
    <w:basedOn w:val="a0"/>
    <w:link w:val="30"/>
    <w:rsid w:val="00145CAA"/>
    <w:pPr>
      <w:spacing w:after="120" w:line="276" w:lineRule="auto"/>
      <w:ind w:left="283"/>
    </w:pPr>
    <w:rPr>
      <w:rFonts w:ascii="Calibri" w:hAnsi="Calibri"/>
      <w:sz w:val="16"/>
      <w:szCs w:val="16"/>
      <w:lang w:val="ru-RU" w:eastAsia="en-US"/>
    </w:rPr>
  </w:style>
  <w:style w:type="character" w:customStyle="1" w:styleId="30">
    <w:name w:val="Основной текст с отступом 3 Знак"/>
    <w:basedOn w:val="a1"/>
    <w:link w:val="3"/>
    <w:rsid w:val="00145CAA"/>
    <w:rPr>
      <w:rFonts w:ascii="Calibri" w:eastAsia="Times New Roman" w:hAnsi="Calibri" w:cs="Times New Roman"/>
      <w:sz w:val="16"/>
      <w:szCs w:val="16"/>
      <w:lang w:val="ru-RU"/>
    </w:rPr>
  </w:style>
  <w:style w:type="character" w:customStyle="1" w:styleId="20">
    <w:name w:val="Заголовок 2 Знак"/>
    <w:basedOn w:val="a1"/>
    <w:link w:val="2"/>
    <w:uiPriority w:val="9"/>
    <w:rsid w:val="00145CAA"/>
    <w:rPr>
      <w:rFonts w:ascii="Times New Roman" w:eastAsia="Times New Roman" w:hAnsi="Times New Roman" w:cs="Times New Roman"/>
      <w:b/>
      <w:bCs/>
      <w:iCs/>
      <w:sz w:val="24"/>
      <w:szCs w:val="24"/>
      <w:lang w:val="ru-RU" w:eastAsia="ru-RU"/>
    </w:rPr>
  </w:style>
  <w:style w:type="paragraph" w:styleId="a">
    <w:name w:val="List Paragraph"/>
    <w:basedOn w:val="a0"/>
    <w:qFormat/>
    <w:rsid w:val="00145CAA"/>
    <w:pPr>
      <w:numPr>
        <w:numId w:val="2"/>
      </w:numPr>
      <w:contextualSpacing/>
      <w:jc w:val="both"/>
    </w:pPr>
    <w:rPr>
      <w:szCs w:val="22"/>
      <w:lang w:val="ru-RU"/>
    </w:rPr>
  </w:style>
  <w:style w:type="character" w:customStyle="1" w:styleId="21">
    <w:name w:val="Основной текст + Курсив2"/>
    <w:uiPriority w:val="99"/>
    <w:rsid w:val="00F43C99"/>
    <w:rPr>
      <w:rFonts w:ascii="Arial" w:hAnsi="Arial" w:cs="Arial"/>
      <w:i/>
      <w:iCs/>
      <w:spacing w:val="0"/>
      <w:sz w:val="22"/>
      <w:szCs w:val="22"/>
      <w:shd w:val="clear" w:color="auto" w:fill="FFFFFF"/>
    </w:rPr>
  </w:style>
  <w:style w:type="character" w:customStyle="1" w:styleId="10">
    <w:name w:val="Основной текст + Курсив1"/>
    <w:uiPriority w:val="99"/>
    <w:rsid w:val="00F43C99"/>
    <w:rPr>
      <w:rFonts w:ascii="Arial" w:hAnsi="Arial" w:cs="Arial"/>
      <w:i/>
      <w:iCs/>
      <w:spacing w:val="0"/>
      <w:sz w:val="22"/>
      <w:szCs w:val="22"/>
      <w:shd w:val="clear" w:color="auto" w:fill="FFFFFF"/>
    </w:rPr>
  </w:style>
  <w:style w:type="paragraph" w:customStyle="1" w:styleId="22">
    <w:name w:val="Абзац списка2"/>
    <w:basedOn w:val="a0"/>
    <w:rsid w:val="00E77BE8"/>
    <w:pPr>
      <w:spacing w:line="360" w:lineRule="auto"/>
      <w:ind w:left="720"/>
      <w:contextualSpacing/>
    </w:pPr>
    <w:rPr>
      <w:rFonts w:ascii="Calibri" w:hAnsi="Calibri"/>
      <w:sz w:val="22"/>
      <w:szCs w:val="22"/>
      <w:lang w:val="ru-RU" w:eastAsia="en-US"/>
    </w:rPr>
  </w:style>
  <w:style w:type="paragraph" w:styleId="23">
    <w:name w:val="Body Text 2"/>
    <w:basedOn w:val="a0"/>
    <w:link w:val="24"/>
    <w:uiPriority w:val="99"/>
    <w:unhideWhenUsed/>
    <w:rsid w:val="00206A51"/>
    <w:pPr>
      <w:spacing w:after="120" w:line="480" w:lineRule="auto"/>
    </w:pPr>
  </w:style>
  <w:style w:type="character" w:customStyle="1" w:styleId="24">
    <w:name w:val="Основной текст 2 Знак"/>
    <w:basedOn w:val="a1"/>
    <w:link w:val="23"/>
    <w:uiPriority w:val="99"/>
    <w:rsid w:val="00206A51"/>
    <w:rPr>
      <w:rFonts w:ascii="Times New Roman" w:eastAsia="Times New Roman" w:hAnsi="Times New Roman" w:cs="Times New Roman"/>
      <w:sz w:val="24"/>
      <w:szCs w:val="24"/>
      <w:lang w:val="en-US" w:eastAsia="ru-RU"/>
    </w:rPr>
  </w:style>
  <w:style w:type="character" w:styleId="ad">
    <w:name w:val="Hyperlink"/>
    <w:basedOn w:val="a1"/>
    <w:uiPriority w:val="99"/>
    <w:unhideWhenUsed/>
    <w:rsid w:val="00206A51"/>
    <w:rPr>
      <w:color w:val="0000FF" w:themeColor="hyperlink"/>
      <w:u w:val="single"/>
    </w:rPr>
  </w:style>
  <w:style w:type="paragraph" w:styleId="ae">
    <w:name w:val="No Spacing"/>
    <w:aliases w:val="Оформление,Текстовая часть,Центровка"/>
    <w:basedOn w:val="a0"/>
    <w:link w:val="af"/>
    <w:uiPriority w:val="1"/>
    <w:qFormat/>
    <w:rsid w:val="00B935E8"/>
    <w:rPr>
      <w:szCs w:val="32"/>
      <w:lang w:eastAsia="en-US" w:bidi="en-US"/>
    </w:rPr>
  </w:style>
  <w:style w:type="character" w:customStyle="1" w:styleId="af">
    <w:name w:val="Без интервала Знак"/>
    <w:aliases w:val="Оформление Знак,Текстовая часть Знак,Центровка Знак"/>
    <w:link w:val="ae"/>
    <w:uiPriority w:val="1"/>
    <w:rsid w:val="00B935E8"/>
    <w:rPr>
      <w:rFonts w:ascii="Times New Roman" w:eastAsia="Times New Roman" w:hAnsi="Times New Roman" w:cs="Times New Roman"/>
      <w:sz w:val="24"/>
      <w:szCs w:val="32"/>
      <w:lang w:val="en-US" w:bidi="en-US"/>
    </w:rPr>
  </w:style>
  <w:style w:type="table" w:styleId="af0">
    <w:name w:val="Table Grid"/>
    <w:basedOn w:val="a2"/>
    <w:uiPriority w:val="59"/>
    <w:rsid w:val="00B935E8"/>
    <w:pPr>
      <w:spacing w:line="240" w:lineRule="auto"/>
      <w:ind w:firstLine="0"/>
      <w:jc w:val="left"/>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Абзац с отступом"/>
    <w:basedOn w:val="a0"/>
    <w:link w:val="af2"/>
    <w:qFormat/>
    <w:rsid w:val="00B17A8B"/>
    <w:pPr>
      <w:spacing w:after="60"/>
      <w:ind w:left="284" w:right="284" w:firstLine="425"/>
      <w:jc w:val="both"/>
    </w:pPr>
    <w:rPr>
      <w:sz w:val="28"/>
      <w:lang w:val="x-none" w:eastAsia="en-US"/>
    </w:rPr>
  </w:style>
  <w:style w:type="character" w:customStyle="1" w:styleId="af2">
    <w:name w:val="Абзац с отступом Знак"/>
    <w:link w:val="af1"/>
    <w:rsid w:val="00B17A8B"/>
    <w:rPr>
      <w:rFonts w:ascii="Times New Roman" w:eastAsia="Times New Roman" w:hAnsi="Times New Roman" w:cs="Times New Roman"/>
      <w:sz w:val="28"/>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box@transoil.gomel.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Катерина</dc:creator>
  <cp:lastModifiedBy>Азявчиков П.П.</cp:lastModifiedBy>
  <cp:revision>2</cp:revision>
  <cp:lastPrinted>2023-02-03T13:00:00Z</cp:lastPrinted>
  <dcterms:created xsi:type="dcterms:W3CDTF">2024-04-10T06:58:00Z</dcterms:created>
  <dcterms:modified xsi:type="dcterms:W3CDTF">2024-04-10T06:58:00Z</dcterms:modified>
</cp:coreProperties>
</file>